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63F72" w14:textId="77777777" w:rsidR="00C9365D" w:rsidRPr="00B739EE" w:rsidRDefault="00D95586" w:rsidP="00E523E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Use this pathway</w:t>
      </w:r>
      <w:r w:rsidR="00496C5E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a </w:t>
      </w:r>
      <w:r w:rsidR="00E523E5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resident </w:t>
      </w:r>
      <w:r w:rsidR="00CC0F49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who 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has or may have a serious Mental Disorder</w:t>
      </w:r>
      <w:r w:rsidR="004B169C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(MD)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, Intelle</w:t>
      </w:r>
      <w:r w:rsidR="00B01093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ct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ual Disability </w:t>
      </w:r>
      <w:r w:rsidR="004B169C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(ID) 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a Related Condition </w:t>
      </w:r>
      <w:r w:rsidR="00E523E5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to determine if facility prac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tices are in place to identify</w:t>
      </w:r>
      <w:r w:rsidR="00485A0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1093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residents</w:t>
      </w:r>
      <w:r w:rsidR="00485A0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with one of these conditions and to</w:t>
      </w:r>
      <w:r w:rsidR="00C03D6E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determine if Level I PASARR screening has been conducted and referrals have been made </w:t>
      </w:r>
      <w:r w:rsidR="00485A0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to the appropriate state</w:t>
      </w:r>
      <w:r w:rsidR="0020527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-designated</w:t>
      </w:r>
      <w:r w:rsidR="00485A0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authority for </w:t>
      </w:r>
      <w:r w:rsidR="00496C5E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Level </w:t>
      </w:r>
      <w:r w:rsidR="00E4426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="00496C5E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PASARR </w:t>
      </w:r>
      <w:r w:rsidR="00B01093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evaluation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5A07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>and determination</w:t>
      </w:r>
      <w:r w:rsidR="00F420BA" w:rsidRPr="00B739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="00E523E5" w:rsidRPr="00B739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47CDC4C" w14:textId="77777777" w:rsidR="00740D6A" w:rsidRPr="00B739EE" w:rsidRDefault="00E523E5" w:rsidP="00C93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14:paraId="451C07F5" w14:textId="77777777" w:rsidR="003C2910" w:rsidRPr="00B739EE" w:rsidRDefault="003C2910" w:rsidP="00327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 xml:space="preserve">Review the </w:t>
      </w:r>
      <w:r w:rsidR="00327147" w:rsidRPr="00B739EE">
        <w:rPr>
          <w:rFonts w:ascii="Times New Roman" w:hAnsi="Times New Roman" w:cs="Times New Roman"/>
          <w:b/>
          <w:sz w:val="24"/>
          <w:szCs w:val="24"/>
        </w:rPr>
        <w:t>f</w:t>
      </w:r>
      <w:r w:rsidRPr="00B739EE">
        <w:rPr>
          <w:rFonts w:ascii="Times New Roman" w:hAnsi="Times New Roman" w:cs="Times New Roman"/>
          <w:b/>
          <w:sz w:val="24"/>
          <w:szCs w:val="24"/>
        </w:rPr>
        <w:t>ollowing to Guide Observations and Interviews</w:t>
      </w:r>
      <w:r w:rsidR="00073673" w:rsidRPr="00B739EE">
        <w:rPr>
          <w:rFonts w:ascii="Times New Roman" w:hAnsi="Times New Roman" w:cs="Times New Roman"/>
          <w:b/>
          <w:sz w:val="24"/>
          <w:szCs w:val="24"/>
        </w:rPr>
        <w:t>:</w:t>
      </w:r>
    </w:p>
    <w:p w14:paraId="5F6A0C42" w14:textId="7EF382A4" w:rsidR="003C2910" w:rsidRPr="00B739EE" w:rsidRDefault="003C2910" w:rsidP="003C2910">
      <w:pPr>
        <w:spacing w:before="60" w:after="60" w:line="233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95B1C">
        <w:rPr>
          <w:rFonts w:ascii="Times New Roman" w:hAnsi="Times New Roman" w:cs="Times New Roman"/>
          <w:color w:val="000000"/>
          <w:sz w:val="24"/>
          <w:szCs w:val="24"/>
        </w:rPr>
      </w:r>
      <w:r w:rsidR="00395B1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tab/>
        <w:t>Review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 the most current comprehensive MDS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 xml:space="preserve"> and CAAs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B12A97" w:rsidRPr="00B7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 xml:space="preserve">Sections </w:t>
      </w:r>
      <w:r w:rsidR="00B12A97" w:rsidRPr="00B739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12A97" w:rsidRPr="00B7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 xml:space="preserve">PASARR and </w:t>
      </w:r>
      <w:r w:rsidR="00B12A97" w:rsidRPr="00B739EE">
        <w:rPr>
          <w:rFonts w:ascii="Times New Roman" w:eastAsia="Times New Roman" w:hAnsi="Times New Roman" w:cs="Times New Roman"/>
          <w:sz w:val="24"/>
          <w:szCs w:val="24"/>
        </w:rPr>
        <w:t>conditions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 xml:space="preserve"> (A1500-A1580)</w:t>
      </w:r>
      <w:r w:rsidR="00B12A97" w:rsidRPr="00B73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>Active Diagnos</w:t>
      </w:r>
      <w:r w:rsidR="00B46A03" w:rsidRPr="00B739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 xml:space="preserve">s - 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>psychiatric/mood disorders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 xml:space="preserve"> (I5700-I6100)</w:t>
      </w:r>
      <w:r w:rsidR="00B46A03" w:rsidRPr="00B73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 xml:space="preserve">N – </w:t>
      </w:r>
      <w:r w:rsidR="00C03D6E" w:rsidRPr="00B739EE">
        <w:rPr>
          <w:rFonts w:ascii="Times New Roman" w:eastAsia="Times New Roman" w:hAnsi="Times New Roman" w:cs="Times New Roman"/>
          <w:sz w:val="24"/>
          <w:szCs w:val="24"/>
        </w:rPr>
        <w:t>M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>edications</w:t>
      </w:r>
      <w:r w:rsidR="00B46A03" w:rsidRPr="00B739EE">
        <w:rPr>
          <w:rFonts w:ascii="Times New Roman" w:eastAsia="Times New Roman" w:hAnsi="Times New Roman" w:cs="Times New Roman"/>
          <w:sz w:val="24"/>
          <w:szCs w:val="24"/>
        </w:rPr>
        <w:t xml:space="preserve"> (N0410), and</w:t>
      </w:r>
      <w:r w:rsidR="008437D3" w:rsidRPr="00B739EE">
        <w:rPr>
          <w:rFonts w:ascii="Times New Roman" w:eastAsia="Times New Roman" w:hAnsi="Times New Roman" w:cs="Times New Roman"/>
          <w:sz w:val="24"/>
          <w:szCs w:val="24"/>
        </w:rPr>
        <w:t xml:space="preserve"> O – Special Treatment</w:t>
      </w:r>
      <w:r w:rsidR="00E56EC2" w:rsidRPr="00B739EE">
        <w:rPr>
          <w:rFonts w:ascii="Times New Roman" w:eastAsia="Times New Roman" w:hAnsi="Times New Roman" w:cs="Times New Roman"/>
          <w:sz w:val="24"/>
          <w:szCs w:val="24"/>
        </w:rPr>
        <w:t>/Proc/</w:t>
      </w:r>
      <w:proofErr w:type="spellStart"/>
      <w:r w:rsidR="008437D3" w:rsidRPr="00B739EE">
        <w:rPr>
          <w:rFonts w:ascii="Times New Roman" w:eastAsia="Times New Roman" w:hAnsi="Times New Roman" w:cs="Times New Roman"/>
          <w:sz w:val="24"/>
          <w:szCs w:val="24"/>
        </w:rPr>
        <w:t>Prog</w:t>
      </w:r>
      <w:proofErr w:type="spellEnd"/>
      <w:r w:rsidR="008437D3" w:rsidRPr="00B739EE">
        <w:rPr>
          <w:rFonts w:ascii="Times New Roman" w:eastAsia="Times New Roman" w:hAnsi="Times New Roman" w:cs="Times New Roman"/>
          <w:sz w:val="24"/>
          <w:szCs w:val="24"/>
        </w:rPr>
        <w:t xml:space="preserve"> – psychological therapy (O0400)</w:t>
      </w:r>
      <w:r w:rsidR="00327147" w:rsidRPr="00B739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51A0B" w14:textId="77777777" w:rsidR="003C2910" w:rsidRPr="00B739EE" w:rsidRDefault="00DA1E2A" w:rsidP="003C2910">
      <w:pPr>
        <w:spacing w:before="60" w:after="60" w:line="233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95B1C">
        <w:rPr>
          <w:rFonts w:ascii="Times New Roman" w:hAnsi="Times New Roman" w:cs="Times New Roman"/>
          <w:color w:val="000000"/>
          <w:sz w:val="24"/>
          <w:szCs w:val="24"/>
        </w:rPr>
      </w:r>
      <w:r w:rsidR="00395B1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E5E16" w:rsidRPr="00B739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7147" w:rsidRPr="00B739EE">
        <w:rPr>
          <w:rFonts w:ascii="Times New Roman" w:hAnsi="Times New Roman" w:cs="Times New Roman"/>
          <w:color w:val="000000"/>
          <w:sz w:val="24"/>
          <w:szCs w:val="24"/>
        </w:rPr>
        <w:t xml:space="preserve">Physician’s </w:t>
      </w:r>
      <w:r w:rsidR="003C2910" w:rsidRPr="00B739EE">
        <w:rPr>
          <w:rFonts w:ascii="Times New Roman" w:hAnsi="Times New Roman" w:cs="Times New Roman"/>
          <w:color w:val="000000"/>
          <w:sz w:val="24"/>
          <w:szCs w:val="24"/>
        </w:rPr>
        <w:t>orders (e.g.,</w:t>
      </w:r>
      <w:r w:rsidR="00327147" w:rsidRPr="00B73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F48" w:rsidRPr="00B739EE">
        <w:rPr>
          <w:rFonts w:ascii="Times New Roman" w:hAnsi="Times New Roman" w:cs="Times New Roman"/>
          <w:color w:val="000000"/>
          <w:sz w:val="24"/>
          <w:szCs w:val="24"/>
        </w:rPr>
        <w:t>psychoactive</w:t>
      </w:r>
      <w:r w:rsidR="004B169C" w:rsidRPr="00B739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147" w:rsidRPr="00B739E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B7BF5" w:rsidRPr="00B739EE">
        <w:rPr>
          <w:rFonts w:ascii="Times New Roman" w:hAnsi="Times New Roman" w:cs="Times New Roman"/>
          <w:color w:val="000000"/>
          <w:sz w:val="24"/>
          <w:szCs w:val="24"/>
        </w:rPr>
        <w:t>edications)</w:t>
      </w:r>
      <w:r w:rsidR="00327147" w:rsidRPr="00B739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4BCCD" w14:textId="066A8472" w:rsidR="00B739EE" w:rsidRPr="00B739EE" w:rsidRDefault="00CA5389" w:rsidP="00FB4120">
      <w:pPr>
        <w:spacing w:before="60" w:after="60" w:line="233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395B1C">
        <w:rPr>
          <w:rFonts w:ascii="Times New Roman" w:hAnsi="Times New Roman" w:cs="Times New Roman"/>
          <w:color w:val="000000"/>
          <w:sz w:val="24"/>
          <w:szCs w:val="24"/>
        </w:rPr>
      </w:r>
      <w:r w:rsidR="00395B1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B739EE">
        <w:rPr>
          <w:rFonts w:ascii="Times New Roman" w:hAnsi="Times New Roman" w:cs="Times New Roman"/>
          <w:color w:val="000000"/>
          <w:sz w:val="24"/>
          <w:szCs w:val="24"/>
        </w:rPr>
        <w:tab/>
        <w:t>Pertinent diagnoses/conditions.</w:t>
      </w:r>
    </w:p>
    <w:tbl>
      <w:tblPr>
        <w:tblStyle w:val="TableGrid11"/>
        <w:tblW w:w="72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DA1E2A" w:rsidRPr="00B739EE" w14:paraId="143957AE" w14:textId="77777777" w:rsidTr="00DA1E2A">
        <w:tc>
          <w:tcPr>
            <w:tcW w:w="7200" w:type="dxa"/>
          </w:tcPr>
          <w:p w14:paraId="7B7A0C5D" w14:textId="3F67AF67" w:rsidR="0020527A" w:rsidRPr="00B739EE" w:rsidRDefault="00CA5389" w:rsidP="00137795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Level I PASARR screening results and Level II PASARR evaluation and determination</w:t>
            </w:r>
            <w:r w:rsidR="001A1E98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if appropriate. </w:t>
            </w:r>
          </w:p>
        </w:tc>
      </w:tr>
    </w:tbl>
    <w:p w14:paraId="76E5667B" w14:textId="666DD26B" w:rsidR="00327147" w:rsidRPr="00B739EE" w:rsidRDefault="006C315F" w:rsidP="00327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b/>
          <w:sz w:val="24"/>
          <w:szCs w:val="24"/>
        </w:rPr>
        <w:t>Resident</w:t>
      </w:r>
      <w:r w:rsidR="00B739EE" w:rsidRPr="00B739E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04E8" w:rsidRPr="00B739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7147" w:rsidRPr="00B739E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1A2D7D" w:rsidRPr="00B739EE">
        <w:rPr>
          <w:rFonts w:ascii="Times New Roman" w:eastAsia="Times New Roman" w:hAnsi="Times New Roman" w:cs="Times New Roman"/>
          <w:b/>
          <w:sz w:val="24"/>
          <w:szCs w:val="24"/>
        </w:rPr>
        <w:t>epresentative</w:t>
      </w:r>
      <w:r w:rsidRPr="00B739EE">
        <w:rPr>
          <w:rFonts w:ascii="Times New Roman" w:eastAsia="Times New Roman" w:hAnsi="Times New Roman" w:cs="Times New Roman"/>
          <w:b/>
          <w:sz w:val="24"/>
          <w:szCs w:val="24"/>
        </w:rPr>
        <w:t>, or Family Interview</w:t>
      </w:r>
      <w:r w:rsidR="00AE1A68" w:rsidRPr="00B739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12"/>
        <w:tblW w:w="14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7200"/>
      </w:tblGrid>
      <w:tr w:rsidR="00327147" w:rsidRPr="00B739EE" w14:paraId="22DAA66D" w14:textId="77777777" w:rsidTr="00485D89">
        <w:tc>
          <w:tcPr>
            <w:tcW w:w="7290" w:type="dxa"/>
          </w:tcPr>
          <w:p w14:paraId="59996655" w14:textId="77777777" w:rsidR="00327147" w:rsidRPr="00B739EE" w:rsidRDefault="00327147" w:rsidP="00327147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Can you tell me about your current </w:t>
            </w:r>
            <w:r w:rsidR="00D144B6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</w:t>
            </w:r>
            <w:r w:rsidR="004B169C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/condition</w:t>
            </w:r>
            <w:r w:rsidR="00D144B6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(e.g</w:t>
            </w:r>
            <w:r w:rsidR="000648D0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D48A2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</w:t>
            </w:r>
            <w:r w:rsidR="00D144B6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ID</w:t>
            </w:r>
            <w:r w:rsidR="006E5E16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6EB1"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</w:t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 concerns)? </w:t>
            </w:r>
          </w:p>
          <w:p w14:paraId="6CF7A936" w14:textId="77777777" w:rsidR="00327147" w:rsidRPr="00B739EE" w:rsidRDefault="00327147" w:rsidP="00327147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Did you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have this </w:t>
            </w:r>
            <w:r w:rsidR="00D144B6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diagnosis</w:t>
            </w:r>
            <w:r w:rsidR="004B169C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/condition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prior to </w:t>
            </w:r>
            <w:r w:rsidR="006E5E16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your 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admission to this facility?</w:t>
            </w:r>
          </w:p>
          <w:p w14:paraId="742370C1" w14:textId="77777777" w:rsidR="00DA1E2A" w:rsidRPr="00B739EE" w:rsidRDefault="00DA1E2A" w:rsidP="00DA1E2A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 you receive any specialized services to help with your mental health or disability concerns?</w:t>
            </w:r>
            <w:r w:rsidR="00CA5389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If not, why not? If so, describe. </w:t>
            </w:r>
          </w:p>
          <w:p w14:paraId="0EA98AF0" w14:textId="77777777" w:rsidR="0020527A" w:rsidRPr="00FD3EDF" w:rsidRDefault="0020527A" w:rsidP="008437D3">
            <w:pPr>
              <w:spacing w:before="60" w:after="60" w:line="233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</w:tcPr>
          <w:p w14:paraId="1943BF2E" w14:textId="77777777" w:rsidR="00DA1E2A" w:rsidRPr="00B739EE" w:rsidRDefault="00DA1E2A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What are they doing to address your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mental health or disability concerns (e.g., behavior management plan, ID interventions, </w:t>
            </w:r>
            <w:proofErr w:type="gramStart"/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meds</w:t>
            </w:r>
            <w:proofErr w:type="gramEnd"/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level II recommended interventions)?</w:t>
            </w:r>
          </w:p>
          <w:p w14:paraId="5709FEB5" w14:textId="77777777" w:rsidR="00327147" w:rsidRPr="00B739EE" w:rsidRDefault="00327147" w:rsidP="00327147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D4C08" w14:textId="77777777" w:rsidR="00327147" w:rsidRPr="00B739EE" w:rsidRDefault="00327147" w:rsidP="0032714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2F5D12" w14:textId="77777777" w:rsidR="00AB6EB1" w:rsidRPr="00B739EE" w:rsidRDefault="00AB6EB1" w:rsidP="00AB6EB1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b/>
          <w:sz w:val="24"/>
          <w:szCs w:val="24"/>
        </w:rPr>
        <w:t>Staff Interviews (Nurses, DON, Social Worker)</w:t>
      </w:r>
      <w:r w:rsidR="00DD3496" w:rsidRPr="00B739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13"/>
        <w:tblW w:w="14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7200"/>
      </w:tblGrid>
      <w:tr w:rsidR="000E236A" w:rsidRPr="00B739EE" w14:paraId="1D715731" w14:textId="77777777" w:rsidTr="00485D89">
        <w:tc>
          <w:tcPr>
            <w:tcW w:w="7290" w:type="dxa"/>
          </w:tcPr>
          <w:p w14:paraId="69123B3A" w14:textId="1E2E38ED" w:rsidR="000E236A" w:rsidRPr="00B739EE" w:rsidRDefault="000E236A" w:rsidP="000E236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is the facility’s process for identifying residents with a possible MD, ID or a related condition prior to admission to the facility?</w:t>
            </w:r>
          </w:p>
          <w:p w14:paraId="7B77090B" w14:textId="6E4A9EB5" w:rsidR="000E236A" w:rsidRPr="00B739EE" w:rsidRDefault="000E236A" w:rsidP="000E236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How does the facility identify residents with newly evident or possibl</w:t>
            </w:r>
            <w:r w:rsidR="001D48A2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serious MD, ID or a related condition after admission to the facility?</w:t>
            </w:r>
          </w:p>
          <w:p w14:paraId="20A2D732" w14:textId="3FB771F3" w:rsidR="000E236A" w:rsidRPr="00B739EE" w:rsidRDefault="00A73187" w:rsidP="0020527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6E5E16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Who is responsible for making the referral to the appropriate state</w:t>
            </w:r>
            <w:r w:rsidR="003F56FB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designated authority when a resident is identified as having an evident or possible MD, ID or related condition?</w:t>
            </w:r>
          </w:p>
          <w:p w14:paraId="222657BB" w14:textId="77777777" w:rsidR="0020527A" w:rsidRPr="00B739EE" w:rsidRDefault="0020527A" w:rsidP="0020527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06E1C" w14:textId="77777777" w:rsidR="0020527A" w:rsidRPr="00B739EE" w:rsidRDefault="0020527A" w:rsidP="0020527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D0576" w14:textId="77777777" w:rsidR="0020527A" w:rsidRPr="00B739EE" w:rsidRDefault="0020527A" w:rsidP="007D5F63">
            <w:pPr>
              <w:spacing w:before="60" w:after="6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01738D0" w14:textId="7B9B5C34" w:rsidR="00DA1E2A" w:rsidRPr="00B739EE" w:rsidRDefault="00DA1E2A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If a resident is 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identified as having newly</w:t>
            </w:r>
            <w:r w:rsidR="006E5E16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evident or possible MD, ID or a related condition after admission</w:t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 is the facility’s process for referring the resident to the appropriate state-designated authority?</w:t>
            </w:r>
          </w:p>
          <w:p w14:paraId="05EB5F34" w14:textId="122D2A6F" w:rsidR="000E236A" w:rsidRPr="00B739EE" w:rsidRDefault="00DA1E2A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395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 the resident was identified as having evident or possible MD, ID or a related condition</w:t>
            </w:r>
            <w:r w:rsidR="006E5E16"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73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 a referral to the appropriate state-authority was not made, ask why.</w:t>
            </w:r>
          </w:p>
          <w:p w14:paraId="31B006FD" w14:textId="77777777" w:rsidR="000E236A" w:rsidRPr="00B739EE" w:rsidRDefault="000E236A" w:rsidP="00B80AED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908DB1F" w14:textId="77777777" w:rsidR="000E236A" w:rsidRPr="00B739EE" w:rsidRDefault="000E236A" w:rsidP="00B80AED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CB0B7A" w14:textId="77777777" w:rsidR="00A73187" w:rsidRPr="00B739EE" w:rsidRDefault="00A73187" w:rsidP="00485D89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431A5" w14:textId="77777777" w:rsidR="000E236A" w:rsidRPr="00B739EE" w:rsidRDefault="000E236A" w:rsidP="00485D89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2ABAE2" w14:textId="77777777" w:rsidR="00C614EB" w:rsidRPr="00B739EE" w:rsidRDefault="00C614EB" w:rsidP="00C614EB">
      <w:pPr>
        <w:keepNext/>
        <w:keepLine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Record Review:</w:t>
      </w:r>
    </w:p>
    <w:tbl>
      <w:tblPr>
        <w:tblStyle w:val="TableGrid14"/>
        <w:tblW w:w="14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  <w:gridCol w:w="7200"/>
      </w:tblGrid>
      <w:tr w:rsidR="00B47734" w:rsidRPr="00B739EE" w14:paraId="51E82B77" w14:textId="77777777" w:rsidTr="00485D89">
        <w:tc>
          <w:tcPr>
            <w:tcW w:w="7290" w:type="dxa"/>
          </w:tcPr>
          <w:p w14:paraId="22503FE7" w14:textId="69C19B65" w:rsidR="00B47734" w:rsidRPr="00B739EE" w:rsidRDefault="00B47734" w:rsidP="00B47734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Did the resident have a</w:t>
            </w:r>
            <w:r w:rsidR="00642E69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MD, ID or related condition at the time of admission or was the condition identified after admission?</w:t>
            </w:r>
          </w:p>
          <w:p w14:paraId="7BB0458D" w14:textId="43735EF0" w:rsidR="00B47734" w:rsidRPr="00B739EE" w:rsidRDefault="00B47734" w:rsidP="00B47734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8437D3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a Level I 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screen for possible MD, ID </w:t>
            </w:r>
            <w:bookmarkStart w:id="0" w:name="_GoBack"/>
            <w:bookmarkEnd w:id="0"/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 a related condition </w:t>
            </w:r>
            <w:r w:rsidR="008437D3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completed 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prior to admission </w:t>
            </w:r>
            <w:r w:rsidR="004704AE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4AE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the resident was expected to be in the facility less than 30 days and remained in the facility more than 30 days (as allowed by the State) was a Level 1 screen performed?</w:t>
            </w:r>
            <w:r w:rsidR="004704AE" w:rsidRPr="00B739EE" w:rsidDel="004704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691AC0" w14:textId="3C0DF095" w:rsidR="00B47734" w:rsidRPr="00B739EE" w:rsidRDefault="00B47734" w:rsidP="003F56FB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F56E6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the L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evel I screening process </w:t>
            </w:r>
            <w:r w:rsidR="001A6F48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identified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evident or possibl</w:t>
            </w:r>
            <w:r w:rsidR="006548F7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MD, ID or a related condition, was a </w:t>
            </w:r>
            <w:r w:rsidR="00877A68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referral made to appropriate state-designated authority for </w:t>
            </w:r>
            <w:r w:rsidR="008437D3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evel II PASARR evaluation and determination</w:t>
            </w:r>
            <w:r w:rsidR="00877A68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33FA36" w14:textId="77777777" w:rsidR="00DA1E2A" w:rsidRPr="00B739EE" w:rsidRDefault="00DA1E2A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Review facility policies and procedures regarding Level I screening </w:t>
            </w:r>
            <w:r w:rsidR="00CA5389"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(e.g., the criteria that would require a Level II evaluation) </w:t>
            </w:r>
            <w:r w:rsidRPr="00B73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 referral for Level II PASARR evaluation and determination.</w:t>
            </w:r>
          </w:p>
          <w:p w14:paraId="4812C7E0" w14:textId="77777777" w:rsidR="00D41CCF" w:rsidRPr="00B739EE" w:rsidRDefault="00D41CCF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If a Level II evaluation should have been done but wasn’t, what mental health or disability services are being provided (e.g., social service interactions or counseling)? </w:t>
            </w:r>
            <w:r w:rsidR="004134B9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>[If concerns are identified, initiate the Behavior pathway.]</w:t>
            </w:r>
          </w:p>
          <w:p w14:paraId="138AC98C" w14:textId="77777777" w:rsidR="00DA1E2A" w:rsidRPr="00B739EE" w:rsidRDefault="00DA1E2A" w:rsidP="002E49DF">
            <w:pPr>
              <w:spacing w:before="60" w:after="60" w:line="23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E62CC49" w14:textId="77777777" w:rsidR="00B6651D" w:rsidRPr="00B739EE" w:rsidRDefault="004522A7" w:rsidP="004522A7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there a "significant change" in the resident's condition (i.e., </w:t>
            </w:r>
            <w:r w:rsidR="00A73187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a decline in the resident’s status that 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>will not</w:t>
            </w:r>
            <w:r w:rsidR="00A73187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normally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resolve itself without intervention by staff or by implementing standard disease-related clinical interventions</w:t>
            </w:r>
            <w:r w:rsidR="00A73187" w:rsidRPr="00B739EE">
              <w:rPr>
                <w:rFonts w:ascii="Times New Roman" w:hAnsi="Times New Roman" w:cs="Times New Roman"/>
                <w:sz w:val="24"/>
                <w:szCs w:val="24"/>
              </w:rPr>
              <w:t>, is not self-limiting</w:t>
            </w:r>
            <w:r w:rsidR="001A6F48" w:rsidRPr="00B739EE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impacts more than one area of health</w:t>
            </w:r>
            <w:r w:rsidR="001A6F48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requires IDT review</w:t>
            </w:r>
            <w:r w:rsidR="006E5E16" w:rsidRPr="00B73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51D" w:rsidRPr="00B739EE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or revision of the care plan)? </w:t>
            </w:r>
          </w:p>
          <w:p w14:paraId="3F43F0D9" w14:textId="77777777" w:rsidR="00B6651D" w:rsidRPr="00B739EE" w:rsidRDefault="00B6651D" w:rsidP="004522A7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951458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27022" w:rsidRPr="00B739EE">
              <w:rPr>
                <w:rFonts w:ascii="Times New Roman" w:hAnsi="Times New Roman" w:cs="Times New Roman"/>
                <w:sz w:val="24"/>
                <w:szCs w:val="24"/>
              </w:rPr>
              <w:t>If yes</w:t>
            </w:r>
            <w:r w:rsidR="004522A7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, was a significant change 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in status </w:t>
            </w:r>
            <w:r w:rsidR="004522A7" w:rsidRPr="00B739EE">
              <w:rPr>
                <w:rFonts w:ascii="Times New Roman" w:hAnsi="Times New Roman" w:cs="Times New Roman"/>
                <w:sz w:val="24"/>
                <w:szCs w:val="24"/>
              </w:rPr>
              <w:t>assessment conducted within 14 days</w:t>
            </w:r>
            <w:r w:rsidR="006A3531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F5DBD" w:rsidRPr="00B739EE">
              <w:rPr>
                <w:rFonts w:ascii="Times New Roman" w:hAnsi="Times New Roman" w:cs="Times New Roman"/>
                <w:sz w:val="24"/>
                <w:szCs w:val="24"/>
              </w:rPr>
              <w:t>determining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the change was significant</w:t>
            </w:r>
            <w:r w:rsidR="004522A7" w:rsidRPr="00B739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548F7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B96FD" w14:textId="31BD19C6" w:rsidR="004522A7" w:rsidRPr="00B739EE" w:rsidRDefault="00B6651D" w:rsidP="004522A7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951458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significant change in status was related to a new or possible MD, ID or related condition, </w:t>
            </w:r>
            <w:r w:rsidRPr="00B739E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48F7" w:rsidRPr="00B739EE">
              <w:rPr>
                <w:rFonts w:ascii="Times New Roman" w:hAnsi="Times New Roman" w:cs="Times New Roman"/>
                <w:sz w:val="24"/>
                <w:szCs w:val="24"/>
              </w:rPr>
              <w:t xml:space="preserve">id the facility notify the state-designated mental health or ID authority timely? </w:t>
            </w:r>
          </w:p>
          <w:p w14:paraId="1C5C3FCE" w14:textId="77777777" w:rsidR="008E7839" w:rsidRPr="00B739EE" w:rsidRDefault="008E7839" w:rsidP="004522A7">
            <w:pPr>
              <w:spacing w:before="60" w:after="60" w:line="233" w:lineRule="auto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95B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D3ED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="00951458"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73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the facility incorporate the recommendations from the PASARR Level II determination and evaluation report into the resident’s assessment and care plan? </w:t>
            </w:r>
          </w:p>
          <w:p w14:paraId="1A0877C9" w14:textId="77777777" w:rsidR="00B47734" w:rsidRPr="00B739EE" w:rsidRDefault="00B47734" w:rsidP="00DA1E2A">
            <w:pPr>
              <w:spacing w:before="60" w:after="60" w:line="233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D85F14" w14:textId="77777777" w:rsidR="00A0294E" w:rsidRPr="00B739EE" w:rsidRDefault="004522A7" w:rsidP="00815F4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b/>
          <w:sz w:val="24"/>
          <w:szCs w:val="24"/>
        </w:rPr>
        <w:t xml:space="preserve">Critical Elements Decisions: </w:t>
      </w:r>
    </w:p>
    <w:p w14:paraId="51C45CDA" w14:textId="1879528D" w:rsidR="00D77503" w:rsidRPr="00B739EE" w:rsidRDefault="00D77503" w:rsidP="005D6734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there evidence of Level I pre-screening of the resident 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to determine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</w:t>
      </w:r>
      <w:r w:rsidR="007B0FF2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newly admitted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resident had or may have had a MD, ID or a related condition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admission to the facility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E56EC2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2B082F" w14:textId="77777777" w:rsidR="00E939A2" w:rsidRPr="00B739EE" w:rsidRDefault="00E939A2" w:rsidP="00E939A2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No, cite F645</w:t>
      </w:r>
    </w:p>
    <w:p w14:paraId="0EE5EFFC" w14:textId="6DE4A29B" w:rsidR="00E939A2" w:rsidRPr="00B739EE" w:rsidRDefault="00AA56B1" w:rsidP="00E939A2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sz w:val="24"/>
        </w:rPr>
        <w:t xml:space="preserve">NA, the </w:t>
      </w:r>
      <w:r w:rsidR="004134B9" w:rsidRPr="00B739EE">
        <w:rPr>
          <w:rFonts w:ascii="Times New Roman" w:hAnsi="Times New Roman" w:cs="Times New Roman"/>
          <w:sz w:val="24"/>
        </w:rPr>
        <w:t>r</w:t>
      </w:r>
      <w:r w:rsidRPr="00B739EE">
        <w:rPr>
          <w:rFonts w:ascii="Times New Roman" w:hAnsi="Times New Roman" w:cs="Times New Roman"/>
          <w:sz w:val="24"/>
        </w:rPr>
        <w:t>esident entered the facility as an exception (an exempted hospital discharge), in accordance with the State PASARR process, and has been in the facility less than 30 days.</w:t>
      </w:r>
    </w:p>
    <w:p w14:paraId="2634423B" w14:textId="77777777" w:rsidR="008437D3" w:rsidRPr="00B739EE" w:rsidRDefault="008437D3" w:rsidP="00E939A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DA74D" w14:textId="7A0DBD64" w:rsidR="00D77503" w:rsidRPr="00B739EE" w:rsidRDefault="00D77503" w:rsidP="00E939A2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pre-admission screening of residents expected to be in the facility 30 days or less is 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DA4B5F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performed, in accordance with the State PASARR process,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A942C1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presumed short-stay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resident was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screened prior to admission to the facility and remained in the facility longer than 30 days, did the facility </w:t>
      </w:r>
      <w:r w:rsidR="00B73B7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screen the resident to determine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resident had or may have had a</w:t>
      </w:r>
      <w:r w:rsidR="00642E69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MD, ID or a related condition? </w:t>
      </w:r>
    </w:p>
    <w:p w14:paraId="7B6814F4" w14:textId="77777777" w:rsidR="002B0367" w:rsidRPr="00B739EE" w:rsidRDefault="002B0367" w:rsidP="005D6734">
      <w:pPr>
        <w:pStyle w:val="NoSpacing"/>
        <w:tabs>
          <w:tab w:val="left" w:pos="317"/>
        </w:tabs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No, cite F645</w:t>
      </w:r>
    </w:p>
    <w:p w14:paraId="62F8C8A1" w14:textId="0F8F1B1D" w:rsidR="007E1F29" w:rsidRPr="00B739EE" w:rsidRDefault="004E20DE" w:rsidP="00FD3EDF">
      <w:pPr>
        <w:spacing w:after="120"/>
        <w:ind w:left="317"/>
        <w:rPr>
          <w:rFonts w:ascii="Times New Roman" w:eastAsia="Times New Roman" w:hAnsi="Times New Roman" w:cs="Times New Roman"/>
          <w:sz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NA,</w:t>
      </w:r>
      <w:r w:rsidR="004134B9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1A8" w:rsidRPr="00B739EE">
        <w:rPr>
          <w:rFonts w:ascii="Times New Roman" w:hAnsi="Times New Roman" w:cs="Times New Roman"/>
          <w:sz w:val="24"/>
        </w:rPr>
        <w:t>Level I pre-screening of the resident was performed prior to admission to the facility or the resident was in the facility less than 30 days.</w:t>
      </w:r>
    </w:p>
    <w:p w14:paraId="7D35A938" w14:textId="1004A18D" w:rsidR="00D77503" w:rsidRPr="00B739EE" w:rsidRDefault="00034D65" w:rsidP="00E56EC2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If the Level I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pre-screening of the resident, either prior to admission or within 30 days, </w:t>
      </w:r>
      <w:r w:rsidR="00337BE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accordance with 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the state PASARR process, identified that the resident had or may have had a</w:t>
      </w:r>
      <w:r w:rsidR="00642E69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MD, ID or related condition, did the facility refer the resident to the appropriate state-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designated authority for Level II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PASARR evaluation and </w:t>
      </w:r>
      <w:r w:rsidR="007F5DB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determination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EA9B64B" w14:textId="77777777" w:rsidR="00D77503" w:rsidRPr="00B739EE" w:rsidRDefault="002E49DF" w:rsidP="00D7750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o, cite F645</w:t>
      </w:r>
    </w:p>
    <w:p w14:paraId="1FC312EC" w14:textId="77777777" w:rsidR="00D77503" w:rsidRPr="00B739EE" w:rsidRDefault="00D77503" w:rsidP="00D7750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999A4" w14:textId="17BFA4D8" w:rsidR="00D77503" w:rsidRPr="00B739EE" w:rsidRDefault="00D77503" w:rsidP="00D77503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For a res</w:t>
      </w:r>
      <w:r w:rsidR="00034D65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ident who had a negative Level I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pre-screen, </w:t>
      </w:r>
      <w:r w:rsidR="009F6AA5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was later identified with newly evident or p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ossible serious MD, ID or a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condition, did the facility refer the resident to the </w:t>
      </w:r>
      <w:r w:rsidR="00DC65F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appropriate state-designated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authority for L</w:t>
      </w:r>
      <w:r w:rsidR="00034D65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evel II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PASARR evaluation </w:t>
      </w:r>
      <w:r w:rsidR="00337BE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DBD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determination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0047DB02" w14:textId="77777777" w:rsidR="008437D3" w:rsidRPr="00B739EE" w:rsidRDefault="00E56EC2" w:rsidP="008437D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No, cite F644</w:t>
      </w:r>
    </w:p>
    <w:p w14:paraId="5FA99891" w14:textId="77777777" w:rsidR="00B67BDD" w:rsidRPr="00B739EE" w:rsidRDefault="00B67BDD" w:rsidP="008437D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NA, the resident was not later identified with newly evident or possible serious MD, ID or a related condition.</w:t>
      </w:r>
    </w:p>
    <w:p w14:paraId="084EDF67" w14:textId="77777777" w:rsidR="00E56EC2" w:rsidRPr="00B739EE" w:rsidRDefault="00E56EC2" w:rsidP="008437D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D236C" w14:textId="7C3615C4" w:rsidR="00FE7AE8" w:rsidRPr="00B739EE" w:rsidRDefault="00FE7AE8" w:rsidP="00FE7AE8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For a resident with a Level II</w:t>
      </w:r>
      <w:r w:rsidR="00D50B4E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 the facility coordinate assessments with the </w:t>
      </w:r>
      <w:r w:rsidR="00D50B4E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PASARR program by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incorporating the recommendations from the PASARR </w:t>
      </w:r>
      <w:r w:rsidR="00FD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II determination and the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PASARR evaluation report into </w:t>
      </w:r>
      <w:r w:rsidR="00FB4120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resident’s assessment, care planning, and transitions of care? </w:t>
      </w:r>
    </w:p>
    <w:p w14:paraId="42A4B822" w14:textId="77777777" w:rsidR="00FE7AE8" w:rsidRPr="00B739EE" w:rsidRDefault="00FE7AE8" w:rsidP="00FE7AE8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No, cite F644</w:t>
      </w:r>
    </w:p>
    <w:p w14:paraId="4438B848" w14:textId="77777777" w:rsidR="00D162F2" w:rsidRPr="00B739EE" w:rsidRDefault="00D162F2" w:rsidP="00FE7AE8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the resident did not have a Level II. </w:t>
      </w:r>
    </w:p>
    <w:p w14:paraId="4F028A62" w14:textId="77777777" w:rsidR="00FE7AE8" w:rsidRPr="00B739EE" w:rsidRDefault="00FE7AE8" w:rsidP="008437D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39E7B" w14:textId="2CB90793" w:rsidR="008437D3" w:rsidRPr="00FD3EDF" w:rsidRDefault="008437D3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FD3ED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BD9" w:rsidRPr="00B739EE">
        <w:rPr>
          <w:rFonts w:ascii="Times New Roman" w:eastAsia="Times New Roman" w:hAnsi="Times New Roman" w:cs="Times New Roman"/>
          <w:sz w:val="24"/>
          <w:szCs w:val="24"/>
        </w:rPr>
        <w:t xml:space="preserve">resident’s 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>significant change in status was related to new</w:t>
      </w:r>
      <w:r w:rsidR="00FB4120" w:rsidRPr="00B739EE">
        <w:rPr>
          <w:rFonts w:ascii="Times New Roman" w:eastAsia="Times New Roman" w:hAnsi="Times New Roman" w:cs="Times New Roman"/>
          <w:sz w:val="24"/>
          <w:szCs w:val="24"/>
        </w:rPr>
        <w:t>ly evident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 xml:space="preserve"> or possible MD, ID or related condition, </w:t>
      </w:r>
      <w:r w:rsidRPr="00B739EE">
        <w:rPr>
          <w:rFonts w:ascii="Times New Roman" w:hAnsi="Times New Roman" w:cs="Times New Roman"/>
          <w:sz w:val="24"/>
          <w:szCs w:val="24"/>
        </w:rPr>
        <w:t>did the facility notify the appropriate state</w:t>
      </w:r>
      <w:r w:rsidR="00642E69" w:rsidRPr="00B739EE">
        <w:rPr>
          <w:rFonts w:ascii="Times New Roman" w:hAnsi="Times New Roman" w:cs="Times New Roman"/>
          <w:sz w:val="24"/>
          <w:szCs w:val="24"/>
        </w:rPr>
        <w:t>-</w:t>
      </w:r>
      <w:r w:rsidRPr="00B739EE">
        <w:rPr>
          <w:rFonts w:ascii="Times New Roman" w:hAnsi="Times New Roman" w:cs="Times New Roman"/>
          <w:sz w:val="24"/>
          <w:szCs w:val="24"/>
        </w:rPr>
        <w:t>designated mental health or ID authority for a Level II evaluation</w:t>
      </w:r>
      <w:r w:rsidR="006D68CF" w:rsidRPr="00B739EE">
        <w:rPr>
          <w:rFonts w:ascii="Times New Roman" w:hAnsi="Times New Roman" w:cs="Times New Roman"/>
          <w:sz w:val="24"/>
          <w:szCs w:val="24"/>
        </w:rPr>
        <w:t xml:space="preserve"> as soon as the criteria indicative of a significant change in status was evident</w:t>
      </w:r>
      <w:r w:rsidRPr="00B739EE">
        <w:rPr>
          <w:rFonts w:ascii="Times New Roman" w:hAnsi="Times New Roman" w:cs="Times New Roman"/>
          <w:sz w:val="24"/>
          <w:szCs w:val="24"/>
        </w:rPr>
        <w:t>?</w:t>
      </w:r>
    </w:p>
    <w:p w14:paraId="67639618" w14:textId="77777777" w:rsidR="00D77503" w:rsidRPr="00B739EE" w:rsidRDefault="002E49DF" w:rsidP="00D77503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</w:t>
      </w:r>
      <w:r w:rsidR="00D77503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o, cite F644</w:t>
      </w:r>
    </w:p>
    <w:p w14:paraId="0140A9BC" w14:textId="50951572" w:rsidR="004134B9" w:rsidRPr="00B739EE" w:rsidRDefault="00D162F2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the resident did not have a </w:t>
      </w:r>
      <w:proofErr w:type="spellStart"/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signicant</w:t>
      </w:r>
      <w:proofErr w:type="spellEnd"/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</w:t>
      </w:r>
      <w:r w:rsidR="00A30E3F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="006D68CF"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to newly evident or possible MD, ID or related condition. 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BC3231" w14:textId="77777777" w:rsidR="00D77503" w:rsidRPr="00B739EE" w:rsidRDefault="00D77503" w:rsidP="00D7750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DE51AD" w14:textId="77777777" w:rsidR="00FE7AE8" w:rsidRPr="00B739EE" w:rsidRDefault="00FE7AE8" w:rsidP="00137795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the </w:t>
      </w:r>
      <w:r w:rsidRPr="00B739EE">
        <w:rPr>
          <w:rFonts w:ascii="Times New Roman" w:eastAsia="Times New Roman" w:hAnsi="Times New Roman" w:cs="Times New Roman"/>
          <w:sz w:val="24"/>
          <w:szCs w:val="24"/>
        </w:rPr>
        <w:t>facility</w:t>
      </w: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notify the state mental health authority or state intellectual disability authority, as applicable, promptly after a significant change in the mental or physical condition of a resident who has a mental disorder or intellectual disability for a review? </w:t>
      </w:r>
    </w:p>
    <w:p w14:paraId="29F030F4" w14:textId="77777777" w:rsidR="00FE7AE8" w:rsidRPr="00B739EE" w:rsidRDefault="00FE7AE8" w:rsidP="00137795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If No, cite F646</w:t>
      </w:r>
    </w:p>
    <w:p w14:paraId="7E92CD5D" w14:textId="77777777" w:rsidR="00D162F2" w:rsidRPr="00B739EE" w:rsidRDefault="00D162F2" w:rsidP="00137795">
      <w:pPr>
        <w:pStyle w:val="NoSpacing"/>
        <w:ind w:left="3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the resident did not have a </w:t>
      </w:r>
      <w:proofErr w:type="spellStart"/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>signicant</w:t>
      </w:r>
      <w:proofErr w:type="spellEnd"/>
      <w:r w:rsidRPr="00B73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mental or physical condition. </w:t>
      </w:r>
    </w:p>
    <w:p w14:paraId="60DD68FC" w14:textId="77777777" w:rsidR="00FE7AE8" w:rsidRPr="00B739EE" w:rsidRDefault="00FE7AE8" w:rsidP="00D77503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1183A9" w14:textId="294E486A" w:rsidR="004134B9" w:rsidRPr="00B739EE" w:rsidRDefault="006C315F" w:rsidP="00227377">
      <w:pPr>
        <w:pStyle w:val="NoSpacing"/>
        <w:numPr>
          <w:ilvl w:val="0"/>
          <w:numId w:val="15"/>
        </w:numPr>
        <w:ind w:left="333"/>
        <w:rPr>
          <w:rFonts w:ascii="Times New Roman" w:hAnsi="Times New Roman"/>
          <w:sz w:val="24"/>
          <w:szCs w:val="24"/>
        </w:rPr>
      </w:pPr>
      <w:r w:rsidRPr="00B739EE">
        <w:rPr>
          <w:rFonts w:ascii="Times New Roman" w:hAnsi="Times New Roman"/>
          <w:sz w:val="24"/>
          <w:szCs w:val="24"/>
        </w:rPr>
        <w:t>For the newly admitted residents and if applicable based on the concern under investigation, d</w:t>
      </w:r>
      <w:r w:rsidR="008437D3" w:rsidRPr="00B739EE">
        <w:rPr>
          <w:rFonts w:ascii="Times New Roman" w:hAnsi="Times New Roman"/>
          <w:sz w:val="24"/>
          <w:szCs w:val="24"/>
        </w:rPr>
        <w:t xml:space="preserve">id the facility </w:t>
      </w:r>
      <w:r w:rsidR="00227377" w:rsidRPr="00B739EE">
        <w:rPr>
          <w:rFonts w:ascii="Times New Roman" w:hAnsi="Times New Roman"/>
          <w:sz w:val="24"/>
          <w:szCs w:val="24"/>
        </w:rPr>
        <w:t xml:space="preserve">develop and implement a baseline care plan </w:t>
      </w:r>
      <w:r w:rsidRPr="00B739EE">
        <w:rPr>
          <w:rFonts w:ascii="Times New Roman" w:hAnsi="Times New Roman"/>
          <w:sz w:val="24"/>
          <w:szCs w:val="24"/>
        </w:rPr>
        <w:t xml:space="preserve">within 48 hours of admission </w:t>
      </w:r>
      <w:r w:rsidR="00227377" w:rsidRPr="00B739EE">
        <w:rPr>
          <w:rFonts w:ascii="Times New Roman" w:hAnsi="Times New Roman"/>
          <w:sz w:val="24"/>
          <w:szCs w:val="24"/>
        </w:rPr>
        <w:t xml:space="preserve">that included the minimum healthcare information necessary to properly care for the </w:t>
      </w:r>
      <w:r w:rsidRPr="00B739EE">
        <w:rPr>
          <w:rFonts w:ascii="Times New Roman" w:hAnsi="Times New Roman"/>
          <w:sz w:val="24"/>
          <w:szCs w:val="24"/>
        </w:rPr>
        <w:t xml:space="preserve">immediate needs of the </w:t>
      </w:r>
      <w:r w:rsidR="00227377" w:rsidRPr="00B739EE">
        <w:rPr>
          <w:rFonts w:ascii="Times New Roman" w:hAnsi="Times New Roman"/>
          <w:sz w:val="24"/>
          <w:szCs w:val="24"/>
        </w:rPr>
        <w:t>resident</w:t>
      </w:r>
      <w:r w:rsidRPr="00B739EE">
        <w:rPr>
          <w:rFonts w:ascii="Times New Roman" w:hAnsi="Times New Roman"/>
          <w:sz w:val="24"/>
          <w:szCs w:val="24"/>
        </w:rPr>
        <w:t>?</w:t>
      </w:r>
      <w:r w:rsidR="00227377" w:rsidRPr="00B739EE">
        <w:rPr>
          <w:rFonts w:ascii="Times New Roman" w:hAnsi="Times New Roman"/>
          <w:sz w:val="24"/>
          <w:szCs w:val="24"/>
        </w:rPr>
        <w:t xml:space="preserve"> Did the resident and resident representative receive a written summary of the baseline care plan that he/she was able to understand? </w:t>
      </w:r>
      <w:r w:rsidR="008437D3" w:rsidRPr="00B739EE">
        <w:rPr>
          <w:rFonts w:ascii="Times New Roman" w:hAnsi="Times New Roman"/>
          <w:sz w:val="24"/>
          <w:szCs w:val="24"/>
        </w:rPr>
        <w:t xml:space="preserve"> </w:t>
      </w:r>
    </w:p>
    <w:p w14:paraId="07535A70" w14:textId="77777777" w:rsidR="008437D3" w:rsidRPr="00B739EE" w:rsidRDefault="008437D3" w:rsidP="00FD3EDF">
      <w:pPr>
        <w:pStyle w:val="NoSpacing"/>
        <w:ind w:left="333"/>
        <w:rPr>
          <w:rFonts w:ascii="Times New Roman" w:hAnsi="Times New Roman"/>
          <w:sz w:val="24"/>
          <w:szCs w:val="24"/>
        </w:rPr>
      </w:pPr>
      <w:r w:rsidRPr="00B739EE">
        <w:rPr>
          <w:rFonts w:ascii="Times New Roman" w:hAnsi="Times New Roman"/>
          <w:sz w:val="24"/>
          <w:szCs w:val="24"/>
        </w:rPr>
        <w:t>If No, cite F655</w:t>
      </w:r>
    </w:p>
    <w:p w14:paraId="23C12074" w14:textId="77777777" w:rsidR="008437D3" w:rsidRPr="00B739EE" w:rsidRDefault="008437D3" w:rsidP="00642E69">
      <w:pPr>
        <w:pStyle w:val="NoSpacing"/>
        <w:tabs>
          <w:tab w:val="left" w:pos="677"/>
        </w:tabs>
        <w:ind w:left="333"/>
        <w:rPr>
          <w:rFonts w:ascii="Times New Roman" w:hAnsi="Times New Roman"/>
          <w:sz w:val="24"/>
          <w:szCs w:val="24"/>
        </w:rPr>
      </w:pPr>
      <w:r w:rsidRPr="00B739EE">
        <w:rPr>
          <w:rFonts w:ascii="Times New Roman" w:hAnsi="Times New Roman"/>
          <w:sz w:val="24"/>
          <w:szCs w:val="24"/>
        </w:rPr>
        <w:t>NA, the resident did not have an admission since the previous survey OR the care or service was not necessary to be included in a baseline care plan.</w:t>
      </w:r>
    </w:p>
    <w:p w14:paraId="4306CA99" w14:textId="77777777" w:rsidR="008437D3" w:rsidRDefault="008437D3" w:rsidP="008437D3">
      <w:pPr>
        <w:pStyle w:val="NoSpacing"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B321D15" w14:textId="77777777" w:rsidR="00056729" w:rsidRPr="00B739EE" w:rsidRDefault="00056729" w:rsidP="008437D3">
      <w:pPr>
        <w:pStyle w:val="NoSpacing"/>
        <w:tabs>
          <w:tab w:val="left" w:pos="677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76971BDB" w14:textId="77777777" w:rsidR="008437D3" w:rsidRPr="00B739EE" w:rsidRDefault="008437D3" w:rsidP="002B0367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lastRenderedPageBreak/>
        <w:t>If the condition or risks were present at the time of the required comprehensive assessment, did the facility comprehensively assess the resident’s physical, mental</w:t>
      </w:r>
      <w:r w:rsidR="00642E69" w:rsidRPr="00B739EE">
        <w:rPr>
          <w:rFonts w:ascii="Times New Roman" w:hAnsi="Times New Roman" w:cs="Times New Roman"/>
          <w:sz w:val="24"/>
          <w:szCs w:val="24"/>
        </w:rPr>
        <w:t>,</w:t>
      </w:r>
      <w:r w:rsidRPr="00B739EE">
        <w:rPr>
          <w:rFonts w:ascii="Times New Roman" w:hAnsi="Times New Roman" w:cs="Times New Roman"/>
          <w:sz w:val="24"/>
          <w:szCs w:val="24"/>
        </w:rPr>
        <w:t xml:space="preserve"> and psychosocial needs to identify the risks and/or to determine underlying causes, to the extent possible, and the impact upon the resident’s function, mood, and cognition?</w:t>
      </w:r>
    </w:p>
    <w:p w14:paraId="1E149D51" w14:textId="77777777" w:rsidR="008437D3" w:rsidRPr="00B739EE" w:rsidRDefault="008437D3" w:rsidP="00951458">
      <w:pPr>
        <w:pStyle w:val="NoSpacing"/>
        <w:tabs>
          <w:tab w:val="left" w:pos="677"/>
        </w:tabs>
        <w:ind w:left="333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If No, cite F636 </w:t>
      </w:r>
    </w:p>
    <w:p w14:paraId="17E3F08A" w14:textId="77777777" w:rsidR="008437D3" w:rsidRPr="00B739EE" w:rsidRDefault="008437D3" w:rsidP="00951458">
      <w:pPr>
        <w:pStyle w:val="NoSpacing"/>
        <w:tabs>
          <w:tab w:val="left" w:pos="677"/>
        </w:tabs>
        <w:ind w:left="333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NA, condition/risks were identified after completion of the required comprehensive assessment and did not meet the criteria for a significant change MDS OR the resident was recently admitted and the comprehensive assessment was not yet required.</w:t>
      </w:r>
    </w:p>
    <w:p w14:paraId="1E8F95E2" w14:textId="77777777" w:rsidR="008437D3" w:rsidRPr="00B739EE" w:rsidRDefault="008437D3" w:rsidP="00642E69">
      <w:pPr>
        <w:spacing w:after="0"/>
        <w:rPr>
          <w:b/>
          <w:u w:val="single"/>
        </w:rPr>
      </w:pPr>
    </w:p>
    <w:p w14:paraId="0575B7FA" w14:textId="77777777" w:rsidR="008437D3" w:rsidRPr="00B739EE" w:rsidRDefault="008437D3" w:rsidP="002B0367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If there was a significant change in the resident’s status, did the facility complete a significant change </w:t>
      </w:r>
      <w:r w:rsidR="00A52F1E" w:rsidRPr="00B739EE">
        <w:rPr>
          <w:rFonts w:ascii="Times New Roman" w:hAnsi="Times New Roman" w:cs="Times New Roman"/>
          <w:sz w:val="24"/>
          <w:szCs w:val="24"/>
        </w:rPr>
        <w:t xml:space="preserve">in status </w:t>
      </w:r>
      <w:r w:rsidRPr="00B739EE">
        <w:rPr>
          <w:rFonts w:ascii="Times New Roman" w:hAnsi="Times New Roman" w:cs="Times New Roman"/>
          <w:sz w:val="24"/>
          <w:szCs w:val="24"/>
        </w:rPr>
        <w:t xml:space="preserve">assessment within 14 days of determining the status change was significant?  </w:t>
      </w:r>
    </w:p>
    <w:p w14:paraId="101FA021" w14:textId="77777777" w:rsidR="008437D3" w:rsidRPr="00B739EE" w:rsidRDefault="008437D3" w:rsidP="00642E69">
      <w:pPr>
        <w:pStyle w:val="NoSpacing"/>
        <w:keepNext/>
        <w:keepLines/>
        <w:tabs>
          <w:tab w:val="left" w:pos="677"/>
        </w:tabs>
        <w:ind w:left="333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If No, cite F637 </w:t>
      </w:r>
    </w:p>
    <w:p w14:paraId="284ECF35" w14:textId="29B7E004" w:rsidR="008437D3" w:rsidRPr="00B739EE" w:rsidRDefault="008437D3" w:rsidP="00642E69">
      <w:pPr>
        <w:pStyle w:val="NoSpacing"/>
        <w:keepNext/>
        <w:keepLines/>
        <w:tabs>
          <w:tab w:val="left" w:pos="677"/>
        </w:tabs>
        <w:ind w:left="333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NA, the initial comprehensive assessment had not yet been completed; therefore, a significant change in status assessment is not required</w:t>
      </w:r>
      <w:r w:rsidR="00F14648" w:rsidRPr="00B739EE">
        <w:rPr>
          <w:rFonts w:ascii="Times New Roman" w:hAnsi="Times New Roman" w:cs="Times New Roman"/>
          <w:sz w:val="24"/>
          <w:szCs w:val="24"/>
        </w:rPr>
        <w:t xml:space="preserve"> OR</w:t>
      </w:r>
      <w:r w:rsidR="002E23AD" w:rsidRPr="00B739EE">
        <w:rPr>
          <w:rFonts w:ascii="Times New Roman" w:hAnsi="Times New Roman" w:cs="Times New Roman"/>
          <w:sz w:val="24"/>
          <w:szCs w:val="24"/>
        </w:rPr>
        <w:t xml:space="preserve"> the resident did not have a significant change in status.</w:t>
      </w:r>
    </w:p>
    <w:p w14:paraId="726FE716" w14:textId="77777777" w:rsidR="008437D3" w:rsidRPr="00B739EE" w:rsidRDefault="008437D3" w:rsidP="00642E69">
      <w:pPr>
        <w:spacing w:after="0"/>
        <w:ind w:left="540"/>
      </w:pPr>
    </w:p>
    <w:p w14:paraId="4A013818" w14:textId="0BE0830E" w:rsidR="008437D3" w:rsidRPr="00B739EE" w:rsidRDefault="0055770B" w:rsidP="002B0367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Did staff</w:t>
      </w:r>
      <w:r w:rsidR="00CC21A8" w:rsidRPr="00B739EE">
        <w:rPr>
          <w:rFonts w:ascii="Times New Roman" w:hAnsi="Times New Roman" w:cs="Times New Roman"/>
          <w:sz w:val="24"/>
          <w:szCs w:val="24"/>
        </w:rPr>
        <w:t xml:space="preserve"> who</w:t>
      </w:r>
      <w:r w:rsidRPr="00B739EE">
        <w:rPr>
          <w:rFonts w:ascii="Times New Roman" w:hAnsi="Times New Roman" w:cs="Times New Roman"/>
          <w:sz w:val="24"/>
          <w:szCs w:val="24"/>
        </w:rPr>
        <w:t xml:space="preserve"> </w:t>
      </w:r>
      <w:r w:rsidR="00CC21A8" w:rsidRPr="00B739EE">
        <w:rPr>
          <w:rFonts w:ascii="Times New Roman" w:hAnsi="Times New Roman" w:cs="Times New Roman"/>
          <w:sz w:val="24"/>
          <w:szCs w:val="24"/>
        </w:rPr>
        <w:t xml:space="preserve">have the skills and qualifications </w:t>
      </w:r>
      <w:r w:rsidRPr="00B739EE">
        <w:rPr>
          <w:rFonts w:ascii="Times New Roman" w:hAnsi="Times New Roman" w:cs="Times New Roman"/>
          <w:sz w:val="24"/>
          <w:szCs w:val="24"/>
        </w:rPr>
        <w:t>to assess relevant care</w:t>
      </w:r>
      <w:r w:rsidR="000D71F0" w:rsidRPr="00B739EE">
        <w:rPr>
          <w:rFonts w:ascii="Times New Roman" w:hAnsi="Times New Roman" w:cs="Times New Roman"/>
          <w:sz w:val="24"/>
          <w:szCs w:val="24"/>
        </w:rPr>
        <w:t xml:space="preserve"> areas</w:t>
      </w:r>
      <w:r w:rsidR="00B35386" w:rsidRPr="00B739EE">
        <w:rPr>
          <w:rFonts w:ascii="Times New Roman" w:hAnsi="Times New Roman" w:cs="Times New Roman"/>
          <w:sz w:val="24"/>
          <w:szCs w:val="24"/>
        </w:rPr>
        <w:t xml:space="preserve"> and who are knowledgeable about the resident’s status, needs, strengths and areas of decline, accurately complete the resident assessment</w:t>
      </w:r>
      <w:r w:rsidR="002E23AD" w:rsidRPr="00B739EE">
        <w:rPr>
          <w:rFonts w:ascii="Times New Roman" w:hAnsi="Times New Roman" w:cs="Times New Roman"/>
          <w:sz w:val="24"/>
          <w:szCs w:val="24"/>
        </w:rPr>
        <w:t xml:space="preserve"> (i.e., comprehensive, quarterly, significant change in status)</w:t>
      </w:r>
      <w:r w:rsidR="00B35386" w:rsidRPr="00B739EE">
        <w:rPr>
          <w:rFonts w:ascii="Times New Roman" w:hAnsi="Times New Roman" w:cs="Times New Roman"/>
          <w:sz w:val="24"/>
          <w:szCs w:val="24"/>
        </w:rPr>
        <w:t>?</w:t>
      </w:r>
      <w:r w:rsidR="008437D3" w:rsidRPr="00B739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D1C95C" w14:textId="77777777" w:rsidR="008437D3" w:rsidRPr="00B739EE" w:rsidRDefault="008437D3" w:rsidP="00642E69">
      <w:pPr>
        <w:pStyle w:val="NoSpacing"/>
        <w:tabs>
          <w:tab w:val="left" w:pos="677"/>
        </w:tabs>
        <w:ind w:left="333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If No, cite F641 </w:t>
      </w:r>
    </w:p>
    <w:p w14:paraId="2A26A3B1" w14:textId="77777777" w:rsidR="008437D3" w:rsidRPr="00B739EE" w:rsidRDefault="008437D3" w:rsidP="00642E69">
      <w:pPr>
        <w:spacing w:after="0"/>
        <w:ind w:left="333" w:hanging="360"/>
      </w:pPr>
    </w:p>
    <w:p w14:paraId="27628BE7" w14:textId="3F1075EB" w:rsidR="008437D3" w:rsidRPr="00B739EE" w:rsidRDefault="008437D3" w:rsidP="002B0367">
      <w:pPr>
        <w:pStyle w:val="NoSpacing"/>
        <w:numPr>
          <w:ilvl w:val="0"/>
          <w:numId w:val="15"/>
        </w:numPr>
        <w:ind w:left="317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Did the facility develop and implement a comprehensive person-centered care plan that includes measureable objectives and timeframes to meet </w:t>
      </w:r>
      <w:r w:rsidR="00592403" w:rsidRPr="00B739EE">
        <w:rPr>
          <w:rFonts w:ascii="Times New Roman" w:hAnsi="Times New Roman" w:cs="Times New Roman"/>
          <w:sz w:val="24"/>
          <w:szCs w:val="24"/>
        </w:rPr>
        <w:t>the</w:t>
      </w:r>
      <w:r w:rsidRPr="00B739EE">
        <w:rPr>
          <w:rFonts w:ascii="Times New Roman" w:hAnsi="Times New Roman" w:cs="Times New Roman"/>
          <w:sz w:val="24"/>
          <w:szCs w:val="24"/>
        </w:rPr>
        <w:t xml:space="preserve"> resident’s medical, nursing, mental, and psychosocial needs and includes the resident’s goals, desired outcomes, and preferences? </w:t>
      </w:r>
    </w:p>
    <w:p w14:paraId="0A9DE527" w14:textId="77777777" w:rsidR="008437D3" w:rsidRPr="00B739EE" w:rsidRDefault="008437D3" w:rsidP="00642E69">
      <w:pPr>
        <w:pStyle w:val="NoSpacing"/>
        <w:tabs>
          <w:tab w:val="left" w:pos="677"/>
        </w:tabs>
        <w:ind w:left="315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If No, cite F656</w:t>
      </w:r>
    </w:p>
    <w:p w14:paraId="666CC08A" w14:textId="77777777" w:rsidR="008437D3" w:rsidRPr="00B739EE" w:rsidRDefault="008437D3" w:rsidP="00137795">
      <w:pPr>
        <w:pStyle w:val="NoSpacing"/>
        <w:tabs>
          <w:tab w:val="left" w:pos="677"/>
        </w:tabs>
        <w:ind w:left="315"/>
        <w:rPr>
          <w:rFonts w:ascii="Times New Roman" w:hAnsi="Times New Roman" w:cs="Times New Roman"/>
          <w:color w:val="000000"/>
          <w:sz w:val="24"/>
          <w:szCs w:val="24"/>
        </w:rPr>
      </w:pPr>
      <w:r w:rsidRPr="00B739EE">
        <w:rPr>
          <w:rFonts w:ascii="Times New Roman" w:hAnsi="Times New Roman" w:cs="Times New Roman"/>
          <w:color w:val="000000"/>
          <w:sz w:val="24"/>
          <w:szCs w:val="24"/>
        </w:rPr>
        <w:t>NA, the comprehensive assessment was not completed.</w:t>
      </w:r>
    </w:p>
    <w:p w14:paraId="752350E3" w14:textId="77777777" w:rsidR="00137795" w:rsidRPr="00B739EE" w:rsidRDefault="00137795" w:rsidP="00137795">
      <w:pPr>
        <w:pStyle w:val="NoSpacing"/>
        <w:tabs>
          <w:tab w:val="left" w:pos="677"/>
        </w:tabs>
        <w:ind w:left="315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2FDBD" w14:textId="41EDEA4D" w:rsidR="008437D3" w:rsidRPr="00B739EE" w:rsidRDefault="008437D3" w:rsidP="00951458">
      <w:pPr>
        <w:pStyle w:val="NoSpacing"/>
        <w:numPr>
          <w:ilvl w:val="0"/>
          <w:numId w:val="15"/>
        </w:numPr>
        <w:ind w:left="342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 xml:space="preserve">Did the facility reassess the effectiveness of the interventions and review and revise the </w:t>
      </w:r>
      <w:r w:rsidR="00592403" w:rsidRPr="00B739EE">
        <w:rPr>
          <w:rFonts w:ascii="Times New Roman" w:hAnsi="Times New Roman" w:cs="Times New Roman"/>
          <w:sz w:val="24"/>
          <w:szCs w:val="24"/>
        </w:rPr>
        <w:t>resident’s care plan</w:t>
      </w:r>
      <w:r w:rsidRPr="00B739EE">
        <w:rPr>
          <w:rFonts w:ascii="Times New Roman" w:hAnsi="Times New Roman" w:cs="Times New Roman"/>
          <w:sz w:val="24"/>
          <w:szCs w:val="24"/>
        </w:rPr>
        <w:t xml:space="preserve"> (with input from the resident </w:t>
      </w:r>
      <w:r w:rsidR="002E23AD" w:rsidRPr="00B739EE">
        <w:rPr>
          <w:rFonts w:ascii="Times New Roman" w:hAnsi="Times New Roman" w:cs="Times New Roman"/>
          <w:sz w:val="24"/>
          <w:szCs w:val="24"/>
        </w:rPr>
        <w:t xml:space="preserve">or </w:t>
      </w:r>
      <w:r w:rsidRPr="00B739EE">
        <w:rPr>
          <w:rFonts w:ascii="Times New Roman" w:hAnsi="Times New Roman" w:cs="Times New Roman"/>
          <w:sz w:val="24"/>
          <w:szCs w:val="24"/>
        </w:rPr>
        <w:t>resident representative, to the extent possible), if necessary</w:t>
      </w:r>
      <w:r w:rsidR="00B35386" w:rsidRPr="00B739EE">
        <w:rPr>
          <w:rFonts w:ascii="Times New Roman" w:hAnsi="Times New Roman" w:cs="Times New Roman"/>
          <w:sz w:val="24"/>
          <w:szCs w:val="24"/>
        </w:rPr>
        <w:t>,</w:t>
      </w:r>
      <w:r w:rsidRPr="00B739EE">
        <w:rPr>
          <w:rFonts w:ascii="Times New Roman" w:hAnsi="Times New Roman" w:cs="Times New Roman"/>
          <w:sz w:val="24"/>
          <w:szCs w:val="24"/>
        </w:rPr>
        <w:t xml:space="preserve"> to meet the resident’s needs?</w:t>
      </w:r>
    </w:p>
    <w:p w14:paraId="2D2D1D71" w14:textId="77777777" w:rsidR="008437D3" w:rsidRPr="00B739EE" w:rsidRDefault="008437D3" w:rsidP="00951458">
      <w:pPr>
        <w:pStyle w:val="NoSpacing"/>
        <w:tabs>
          <w:tab w:val="left" w:pos="677"/>
        </w:tabs>
        <w:ind w:left="342"/>
        <w:rPr>
          <w:rFonts w:ascii="Times New Roman" w:hAnsi="Times New Roman" w:cs="Times New Roman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If No, cite F657</w:t>
      </w:r>
    </w:p>
    <w:p w14:paraId="36CF5377" w14:textId="77777777" w:rsidR="008437D3" w:rsidRPr="00B739EE" w:rsidRDefault="008437D3" w:rsidP="00951458">
      <w:pPr>
        <w:pStyle w:val="NoSpacing"/>
        <w:ind w:left="3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9EE">
        <w:rPr>
          <w:rFonts w:ascii="Times New Roman" w:hAnsi="Times New Roman" w:cs="Times New Roman"/>
          <w:sz w:val="24"/>
          <w:szCs w:val="24"/>
        </w:rPr>
        <w:t>NA, the comprehensive assessment was not completed OR the care plan was not developed OR the care plan did not have to be revised.</w:t>
      </w:r>
    </w:p>
    <w:p w14:paraId="4AC1C6C9" w14:textId="77777777" w:rsidR="00451450" w:rsidRPr="00B739EE" w:rsidRDefault="00451450" w:rsidP="00E16993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F3DC99" w14:textId="77777777" w:rsidR="00137795" w:rsidRPr="00B739EE" w:rsidRDefault="00137795" w:rsidP="00E16993">
      <w:pPr>
        <w:pStyle w:val="NoSpacing"/>
        <w:keepNext/>
        <w:keepLines/>
        <w:tabs>
          <w:tab w:val="left" w:pos="677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62894F" w14:textId="5043F51E" w:rsidR="00A735EB" w:rsidRPr="008437D3" w:rsidRDefault="008437D3" w:rsidP="00B27022">
      <w:pPr>
        <w:rPr>
          <w:rFonts w:ascii="Times New Roman" w:hAnsi="Times New Roman" w:cs="Times New Roman"/>
        </w:rPr>
      </w:pPr>
      <w:r w:rsidRPr="00B739EE">
        <w:rPr>
          <w:rFonts w:ascii="Times New Roman" w:hAnsi="Times New Roman" w:cs="Times New Roman"/>
          <w:b/>
          <w:sz w:val="24"/>
          <w:szCs w:val="24"/>
        </w:rPr>
        <w:t xml:space="preserve">Other Tags, </w:t>
      </w:r>
      <w:r w:rsidR="001D00C5" w:rsidRPr="00B739EE">
        <w:rPr>
          <w:rFonts w:ascii="Times New Roman" w:hAnsi="Times New Roman" w:cs="Times New Roman"/>
          <w:b/>
          <w:sz w:val="24"/>
          <w:szCs w:val="24"/>
        </w:rPr>
        <w:t xml:space="preserve">Care Areas </w:t>
      </w:r>
      <w:r w:rsidRPr="00B739EE">
        <w:rPr>
          <w:rFonts w:ascii="Times New Roman" w:hAnsi="Times New Roman" w:cs="Times New Roman"/>
          <w:b/>
          <w:sz w:val="24"/>
          <w:szCs w:val="24"/>
        </w:rPr>
        <w:t>(CA)</w:t>
      </w:r>
      <w:r w:rsidR="00E939A2" w:rsidRPr="00B739EE">
        <w:rPr>
          <w:rFonts w:ascii="Times New Roman" w:hAnsi="Times New Roman" w:cs="Times New Roman"/>
          <w:b/>
          <w:sz w:val="24"/>
          <w:szCs w:val="24"/>
        </w:rPr>
        <w:t>,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6E6" w:rsidRPr="00B739EE">
        <w:rPr>
          <w:rFonts w:ascii="Times New Roman" w:hAnsi="Times New Roman" w:cs="Times New Roman"/>
          <w:b/>
          <w:sz w:val="24"/>
          <w:szCs w:val="24"/>
        </w:rPr>
        <w:t>and</w:t>
      </w:r>
      <w:r w:rsidRPr="00B739EE">
        <w:rPr>
          <w:rFonts w:ascii="Times New Roman" w:hAnsi="Times New Roman" w:cs="Times New Roman"/>
          <w:b/>
          <w:sz w:val="24"/>
          <w:szCs w:val="24"/>
        </w:rPr>
        <w:t xml:space="preserve"> Tasks (Task) </w:t>
      </w:r>
      <w:r w:rsidR="001D00C5" w:rsidRPr="00B739EE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6202BC" w:rsidRPr="00B739EE">
        <w:rPr>
          <w:rFonts w:ascii="Times New Roman" w:hAnsi="Times New Roman" w:cs="Times New Roman"/>
          <w:b/>
          <w:sz w:val="24"/>
          <w:szCs w:val="24"/>
        </w:rPr>
        <w:t>C</w:t>
      </w:r>
      <w:r w:rsidR="001D00C5" w:rsidRPr="00B739EE">
        <w:rPr>
          <w:rFonts w:ascii="Times New Roman" w:hAnsi="Times New Roman" w:cs="Times New Roman"/>
          <w:b/>
          <w:sz w:val="24"/>
          <w:szCs w:val="24"/>
        </w:rPr>
        <w:t>onsider:</w:t>
      </w:r>
      <w:r w:rsidR="001D00C5" w:rsidRPr="00B739EE">
        <w:rPr>
          <w:rFonts w:ascii="Times New Roman" w:hAnsi="Times New Roman" w:cs="Times New Roman"/>
        </w:rPr>
        <w:t xml:space="preserve"> </w:t>
      </w:r>
      <w:r w:rsidR="00AD5DEF" w:rsidRPr="00B739EE">
        <w:rPr>
          <w:rFonts w:ascii="Times New Roman" w:hAnsi="Times New Roman" w:cs="Times New Roman"/>
          <w:sz w:val="24"/>
          <w:szCs w:val="24"/>
        </w:rPr>
        <w:t xml:space="preserve"> </w:t>
      </w:r>
      <w:r w:rsidR="00FE7AE8" w:rsidRPr="00B739EE">
        <w:rPr>
          <w:rFonts w:ascii="Times New Roman" w:hAnsi="Times New Roman" w:cs="Times New Roman"/>
          <w:sz w:val="24"/>
          <w:szCs w:val="24"/>
        </w:rPr>
        <w:t xml:space="preserve">QOL F675, Behavior and Emotional (CA), </w:t>
      </w:r>
      <w:r w:rsidR="00C012C9" w:rsidRPr="00B739EE">
        <w:rPr>
          <w:rFonts w:ascii="Times New Roman" w:hAnsi="Times New Roman" w:cs="Times New Roman"/>
          <w:sz w:val="24"/>
          <w:szCs w:val="24"/>
        </w:rPr>
        <w:t>Social Services F745</w:t>
      </w:r>
      <w:r w:rsidR="00FE7AE8" w:rsidRPr="00B739EE">
        <w:rPr>
          <w:rFonts w:ascii="Times New Roman" w:hAnsi="Times New Roman" w:cs="Times New Roman"/>
          <w:sz w:val="24"/>
          <w:szCs w:val="24"/>
        </w:rPr>
        <w:t xml:space="preserve">, </w:t>
      </w:r>
      <w:r w:rsidR="00AF7B80">
        <w:rPr>
          <w:rFonts w:ascii="Times New Roman" w:hAnsi="Times New Roman" w:cs="Times New Roman"/>
          <w:sz w:val="24"/>
          <w:szCs w:val="24"/>
        </w:rPr>
        <w:t xml:space="preserve">Rehab and Restorative (CA), Rehab Services Qualified Staff F826, </w:t>
      </w:r>
      <w:r w:rsidR="00FE7AE8" w:rsidRPr="00B739EE">
        <w:rPr>
          <w:rFonts w:ascii="Times New Roman" w:hAnsi="Times New Roman" w:cs="Times New Roman"/>
          <w:sz w:val="24"/>
          <w:szCs w:val="24"/>
        </w:rPr>
        <w:t>Qualification of Social Worker F850, Facility Assessment F838, Resident Record F842, QAA/QAPI (Task)</w:t>
      </w:r>
      <w:r w:rsidRPr="00B739EE">
        <w:rPr>
          <w:rFonts w:ascii="Times New Roman" w:hAnsi="Times New Roman" w:cs="Times New Roman"/>
          <w:sz w:val="24"/>
          <w:szCs w:val="24"/>
        </w:rPr>
        <w:t>.</w:t>
      </w:r>
    </w:p>
    <w:sectPr w:rsidR="00A735EB" w:rsidRPr="008437D3" w:rsidSect="00DF27A2">
      <w:headerReference w:type="default" r:id="rId11"/>
      <w:footerReference w:type="default" r:id="rId12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FAB4A" w14:textId="77777777" w:rsidR="00247567" w:rsidRDefault="00247567" w:rsidP="00AE1A68">
      <w:pPr>
        <w:spacing w:after="0" w:line="240" w:lineRule="auto"/>
      </w:pPr>
      <w:r>
        <w:separator/>
      </w:r>
    </w:p>
  </w:endnote>
  <w:endnote w:type="continuationSeparator" w:id="0">
    <w:p w14:paraId="307447C5" w14:textId="77777777" w:rsidR="00247567" w:rsidRDefault="00247567" w:rsidP="00AE1A68">
      <w:pPr>
        <w:spacing w:after="0" w:line="240" w:lineRule="auto"/>
      </w:pPr>
      <w:r>
        <w:continuationSeparator/>
      </w:r>
    </w:p>
  </w:endnote>
  <w:endnote w:type="continuationNotice" w:id="1">
    <w:p w14:paraId="1E99F43F" w14:textId="77777777" w:rsidR="00247567" w:rsidRDefault="00247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4002" w14:textId="5A1F5457" w:rsidR="00485D89" w:rsidRPr="006E5E16" w:rsidRDefault="00485D89" w:rsidP="00DF27A2">
    <w:pPr>
      <w:pStyle w:val="Footer"/>
      <w:tabs>
        <w:tab w:val="clear" w:pos="4680"/>
        <w:tab w:val="clear" w:pos="9360"/>
        <w:tab w:val="right" w:pos="14220"/>
      </w:tabs>
      <w:rPr>
        <w:rFonts w:ascii="Times New Roman" w:hAnsi="Times New Roman" w:cs="Times New Roman"/>
        <w:sz w:val="16"/>
        <w:szCs w:val="16"/>
      </w:rPr>
    </w:pPr>
    <w:r w:rsidRPr="006E5E16">
      <w:rPr>
        <w:rFonts w:ascii="Times New Roman" w:hAnsi="Times New Roman" w:cs="Times New Roman"/>
        <w:sz w:val="16"/>
        <w:szCs w:val="16"/>
      </w:rPr>
      <w:t>Form CMS-20090 (</w:t>
    </w:r>
    <w:r w:rsidR="00825447">
      <w:rPr>
        <w:rFonts w:ascii="Times New Roman" w:hAnsi="Times New Roman" w:cs="Times New Roman"/>
        <w:sz w:val="16"/>
        <w:szCs w:val="16"/>
      </w:rPr>
      <w:t>5</w:t>
    </w:r>
    <w:r w:rsidRPr="006E5E16">
      <w:rPr>
        <w:rFonts w:ascii="Times New Roman" w:hAnsi="Times New Roman" w:cs="Times New Roman"/>
        <w:sz w:val="16"/>
        <w:szCs w:val="16"/>
      </w:rPr>
      <w:t>/2017)</w:t>
    </w:r>
    <w:r w:rsidRPr="006E5E16">
      <w:rPr>
        <w:rFonts w:ascii="Times New Roman" w:hAnsi="Times New Roman" w:cs="Times New Roman"/>
        <w:sz w:val="16"/>
        <w:szCs w:val="16"/>
      </w:rPr>
      <w:tab/>
    </w:r>
    <w:r w:rsidR="006E5E16" w:rsidRPr="006E5E16">
      <w:rPr>
        <w:rFonts w:ascii="Times New Roman" w:hAnsi="Times New Roman" w:cs="Times New Roman"/>
        <w:sz w:val="16"/>
        <w:szCs w:val="16"/>
      </w:rPr>
      <w:t xml:space="preserve">Page </w:t>
    </w:r>
    <w:r w:rsidRPr="006E5E16">
      <w:rPr>
        <w:rFonts w:ascii="Times New Roman" w:hAnsi="Times New Roman" w:cs="Times New Roman"/>
        <w:sz w:val="16"/>
        <w:szCs w:val="16"/>
      </w:rPr>
      <w:fldChar w:fldCharType="begin"/>
    </w:r>
    <w:r w:rsidRPr="006E5E1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6E5E16">
      <w:rPr>
        <w:rFonts w:ascii="Times New Roman" w:hAnsi="Times New Roman" w:cs="Times New Roman"/>
        <w:sz w:val="16"/>
        <w:szCs w:val="16"/>
      </w:rPr>
      <w:fldChar w:fldCharType="separate"/>
    </w:r>
    <w:r w:rsidR="00395B1C">
      <w:rPr>
        <w:rFonts w:ascii="Times New Roman" w:hAnsi="Times New Roman" w:cs="Times New Roman"/>
        <w:noProof/>
        <w:sz w:val="16"/>
        <w:szCs w:val="16"/>
      </w:rPr>
      <w:t>4</w:t>
    </w:r>
    <w:r w:rsidRPr="006E5E16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0ECA" w14:textId="77777777" w:rsidR="00247567" w:rsidRDefault="00247567" w:rsidP="00AE1A68">
      <w:pPr>
        <w:spacing w:after="0" w:line="240" w:lineRule="auto"/>
      </w:pPr>
      <w:r>
        <w:separator/>
      </w:r>
    </w:p>
  </w:footnote>
  <w:footnote w:type="continuationSeparator" w:id="0">
    <w:p w14:paraId="070D0503" w14:textId="77777777" w:rsidR="00247567" w:rsidRDefault="00247567" w:rsidP="00AE1A68">
      <w:pPr>
        <w:spacing w:after="0" w:line="240" w:lineRule="auto"/>
      </w:pPr>
      <w:r>
        <w:continuationSeparator/>
      </w:r>
    </w:p>
  </w:footnote>
  <w:footnote w:type="continuationNotice" w:id="1">
    <w:p w14:paraId="455751C0" w14:textId="77777777" w:rsidR="00247567" w:rsidRDefault="00247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5D0A" w14:textId="77777777" w:rsidR="006E5E16" w:rsidRDefault="006E5E16" w:rsidP="006E5E16">
    <w:pPr>
      <w:pStyle w:val="Head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DEPARTMENT OF HEALTH AND HUMAN SERVICES</w:t>
    </w:r>
  </w:p>
  <w:p w14:paraId="3B7C3C66" w14:textId="77777777" w:rsidR="006E5E16" w:rsidRDefault="006E5E16" w:rsidP="006E5E16">
    <w:pPr>
      <w:pStyle w:val="Head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CENTERS FOR MEDICARE &amp; MEDICAID SERVICES</w:t>
    </w:r>
  </w:p>
  <w:p w14:paraId="2825E0F5" w14:textId="77777777" w:rsidR="00485D89" w:rsidRPr="00395B1C" w:rsidRDefault="00485D89" w:rsidP="00B43CAF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395B1C">
      <w:rPr>
        <w:rFonts w:ascii="Times New Roman" w:eastAsiaTheme="majorEastAsia" w:hAnsi="Times New Roman" w:cs="Times New Roman"/>
        <w:sz w:val="32"/>
        <w:szCs w:val="32"/>
      </w:rPr>
      <w:t>Preadmission Screening and Resident Review Critical Element Pathway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4038"/>
    <w:multiLevelType w:val="hybridMultilevel"/>
    <w:tmpl w:val="C570E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47B"/>
    <w:multiLevelType w:val="hybridMultilevel"/>
    <w:tmpl w:val="BB403D82"/>
    <w:lvl w:ilvl="0" w:tplc="DD5EE862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F58"/>
    <w:multiLevelType w:val="hybridMultilevel"/>
    <w:tmpl w:val="F400309C"/>
    <w:lvl w:ilvl="0" w:tplc="5308CF62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1011"/>
    <w:multiLevelType w:val="hybridMultilevel"/>
    <w:tmpl w:val="E6889472"/>
    <w:lvl w:ilvl="0" w:tplc="57CA74BA">
      <w:start w:val="1"/>
      <w:numFmt w:val="bullet"/>
      <w:lvlText w:val="⃞"/>
      <w:lvlJc w:val="left"/>
      <w:pPr>
        <w:ind w:left="63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EA0C71"/>
    <w:multiLevelType w:val="hybridMultilevel"/>
    <w:tmpl w:val="E3D2A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561D1"/>
    <w:multiLevelType w:val="hybridMultilevel"/>
    <w:tmpl w:val="6F267E36"/>
    <w:lvl w:ilvl="0" w:tplc="8B2A720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273EE3"/>
    <w:multiLevelType w:val="hybridMultilevel"/>
    <w:tmpl w:val="B8D6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4F01"/>
    <w:multiLevelType w:val="hybridMultilevel"/>
    <w:tmpl w:val="405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87BCE"/>
    <w:multiLevelType w:val="hybridMultilevel"/>
    <w:tmpl w:val="E894256C"/>
    <w:lvl w:ilvl="0" w:tplc="5E78B19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851FDC"/>
    <w:multiLevelType w:val="hybridMultilevel"/>
    <w:tmpl w:val="ECC4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68AC"/>
    <w:multiLevelType w:val="hybridMultilevel"/>
    <w:tmpl w:val="7CC2A8A2"/>
    <w:lvl w:ilvl="0" w:tplc="2DC403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444F5BAF"/>
    <w:multiLevelType w:val="hybridMultilevel"/>
    <w:tmpl w:val="2A0C7986"/>
    <w:lvl w:ilvl="0" w:tplc="57CA74BA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5D97"/>
    <w:multiLevelType w:val="hybridMultilevel"/>
    <w:tmpl w:val="86D2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52F88"/>
    <w:multiLevelType w:val="hybridMultilevel"/>
    <w:tmpl w:val="2F183082"/>
    <w:lvl w:ilvl="0" w:tplc="DD5EE862">
      <w:start w:val="1"/>
      <w:numFmt w:val="bullet"/>
      <w:lvlText w:val="⃞"/>
      <w:lvlJc w:val="left"/>
      <w:pPr>
        <w:ind w:left="630" w:hanging="360"/>
      </w:pPr>
      <w:rPr>
        <w:rFonts w:ascii="Arial Unicode MS" w:eastAsia="Arial Unicode MS" w:hAnsi="Arial Unicode MS" w:hint="eastAsia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105B"/>
    <w:multiLevelType w:val="hybridMultilevel"/>
    <w:tmpl w:val="6FC40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C26DB"/>
    <w:multiLevelType w:val="hybridMultilevel"/>
    <w:tmpl w:val="8A24FBEA"/>
    <w:lvl w:ilvl="0" w:tplc="04C8B678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0847C55"/>
    <w:multiLevelType w:val="hybridMultilevel"/>
    <w:tmpl w:val="CBA03E22"/>
    <w:lvl w:ilvl="0" w:tplc="DD5EE862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4964"/>
    <w:multiLevelType w:val="hybridMultilevel"/>
    <w:tmpl w:val="40046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036484"/>
    <w:multiLevelType w:val="hybridMultilevel"/>
    <w:tmpl w:val="AFF4D0EA"/>
    <w:lvl w:ilvl="0" w:tplc="78F0183E"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18"/>
  </w:num>
  <w:num w:numId="9">
    <w:abstractNumId w:val="5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2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5"/>
    <w:rsid w:val="0000313F"/>
    <w:rsid w:val="00010444"/>
    <w:rsid w:val="00011CEF"/>
    <w:rsid w:val="000161EF"/>
    <w:rsid w:val="0002062A"/>
    <w:rsid w:val="0003183B"/>
    <w:rsid w:val="0003371B"/>
    <w:rsid w:val="00033FC4"/>
    <w:rsid w:val="00034B7E"/>
    <w:rsid w:val="00034D65"/>
    <w:rsid w:val="00035183"/>
    <w:rsid w:val="000551B3"/>
    <w:rsid w:val="00056729"/>
    <w:rsid w:val="0005711F"/>
    <w:rsid w:val="0006331F"/>
    <w:rsid w:val="000648D0"/>
    <w:rsid w:val="000723D3"/>
    <w:rsid w:val="00073673"/>
    <w:rsid w:val="00080E03"/>
    <w:rsid w:val="00086242"/>
    <w:rsid w:val="000A3122"/>
    <w:rsid w:val="000A5CE0"/>
    <w:rsid w:val="000A643D"/>
    <w:rsid w:val="000B4867"/>
    <w:rsid w:val="000C51AF"/>
    <w:rsid w:val="000D1FD6"/>
    <w:rsid w:val="000D48E8"/>
    <w:rsid w:val="000D71F0"/>
    <w:rsid w:val="000E236A"/>
    <w:rsid w:val="000E3E98"/>
    <w:rsid w:val="000F1A8C"/>
    <w:rsid w:val="000F5B56"/>
    <w:rsid w:val="000F6236"/>
    <w:rsid w:val="00102313"/>
    <w:rsid w:val="0010424B"/>
    <w:rsid w:val="001059C0"/>
    <w:rsid w:val="001148B7"/>
    <w:rsid w:val="00121F38"/>
    <w:rsid w:val="0013149B"/>
    <w:rsid w:val="001339F9"/>
    <w:rsid w:val="00137795"/>
    <w:rsid w:val="0014383C"/>
    <w:rsid w:val="00144D0B"/>
    <w:rsid w:val="0014560C"/>
    <w:rsid w:val="001570AE"/>
    <w:rsid w:val="001751C6"/>
    <w:rsid w:val="00186C78"/>
    <w:rsid w:val="00195FF5"/>
    <w:rsid w:val="001A1E98"/>
    <w:rsid w:val="001A2D7D"/>
    <w:rsid w:val="001A3CF5"/>
    <w:rsid w:val="001A6F48"/>
    <w:rsid w:val="001B2D63"/>
    <w:rsid w:val="001B2FF0"/>
    <w:rsid w:val="001C2696"/>
    <w:rsid w:val="001C3747"/>
    <w:rsid w:val="001C5762"/>
    <w:rsid w:val="001D00C5"/>
    <w:rsid w:val="001D416E"/>
    <w:rsid w:val="001D48A2"/>
    <w:rsid w:val="001F2BC1"/>
    <w:rsid w:val="0020002C"/>
    <w:rsid w:val="00201EFB"/>
    <w:rsid w:val="00204EE9"/>
    <w:rsid w:val="0020527A"/>
    <w:rsid w:val="00207A94"/>
    <w:rsid w:val="00210C73"/>
    <w:rsid w:val="0021702C"/>
    <w:rsid w:val="00223484"/>
    <w:rsid w:val="00225711"/>
    <w:rsid w:val="00227377"/>
    <w:rsid w:val="00232168"/>
    <w:rsid w:val="002341BE"/>
    <w:rsid w:val="0024281C"/>
    <w:rsid w:val="00247567"/>
    <w:rsid w:val="00247AF7"/>
    <w:rsid w:val="0025070A"/>
    <w:rsid w:val="002547D0"/>
    <w:rsid w:val="0026166D"/>
    <w:rsid w:val="00262CA8"/>
    <w:rsid w:val="00265E64"/>
    <w:rsid w:val="00277B2E"/>
    <w:rsid w:val="00282A27"/>
    <w:rsid w:val="00293EDA"/>
    <w:rsid w:val="002A04E8"/>
    <w:rsid w:val="002B0367"/>
    <w:rsid w:val="002B03D5"/>
    <w:rsid w:val="002C4E03"/>
    <w:rsid w:val="002D005A"/>
    <w:rsid w:val="002D1DC6"/>
    <w:rsid w:val="002D4564"/>
    <w:rsid w:val="002D6BAA"/>
    <w:rsid w:val="002E23AD"/>
    <w:rsid w:val="002E49DF"/>
    <w:rsid w:val="002F63FF"/>
    <w:rsid w:val="002F6A73"/>
    <w:rsid w:val="002F6C0F"/>
    <w:rsid w:val="003139C9"/>
    <w:rsid w:val="00314FD6"/>
    <w:rsid w:val="003234E3"/>
    <w:rsid w:val="00325923"/>
    <w:rsid w:val="00327147"/>
    <w:rsid w:val="003311EF"/>
    <w:rsid w:val="00333CF3"/>
    <w:rsid w:val="00337BED"/>
    <w:rsid w:val="00346968"/>
    <w:rsid w:val="003605B3"/>
    <w:rsid w:val="00364973"/>
    <w:rsid w:val="00366352"/>
    <w:rsid w:val="0037261B"/>
    <w:rsid w:val="0038088E"/>
    <w:rsid w:val="0038275F"/>
    <w:rsid w:val="00386BD9"/>
    <w:rsid w:val="00395B1C"/>
    <w:rsid w:val="003B1102"/>
    <w:rsid w:val="003C2910"/>
    <w:rsid w:val="003C41EC"/>
    <w:rsid w:val="003C6747"/>
    <w:rsid w:val="003F56FB"/>
    <w:rsid w:val="004017DF"/>
    <w:rsid w:val="004134B9"/>
    <w:rsid w:val="004237FD"/>
    <w:rsid w:val="0043061D"/>
    <w:rsid w:val="00431DF6"/>
    <w:rsid w:val="0044338B"/>
    <w:rsid w:val="00451450"/>
    <w:rsid w:val="004522A7"/>
    <w:rsid w:val="004526F9"/>
    <w:rsid w:val="00452F21"/>
    <w:rsid w:val="0045504E"/>
    <w:rsid w:val="0046170F"/>
    <w:rsid w:val="0046367B"/>
    <w:rsid w:val="0046473D"/>
    <w:rsid w:val="00466B4D"/>
    <w:rsid w:val="004704AE"/>
    <w:rsid w:val="00471E2B"/>
    <w:rsid w:val="00475B43"/>
    <w:rsid w:val="00481967"/>
    <w:rsid w:val="004859AA"/>
    <w:rsid w:val="00485A07"/>
    <w:rsid w:val="00485D89"/>
    <w:rsid w:val="0049667B"/>
    <w:rsid w:val="00496C5E"/>
    <w:rsid w:val="004B169C"/>
    <w:rsid w:val="004B5B9E"/>
    <w:rsid w:val="004D032F"/>
    <w:rsid w:val="004D4E85"/>
    <w:rsid w:val="004D6E10"/>
    <w:rsid w:val="004E20DE"/>
    <w:rsid w:val="004E3FEF"/>
    <w:rsid w:val="004E480A"/>
    <w:rsid w:val="004F39B8"/>
    <w:rsid w:val="004F7108"/>
    <w:rsid w:val="00501348"/>
    <w:rsid w:val="005215D5"/>
    <w:rsid w:val="00522192"/>
    <w:rsid w:val="00522802"/>
    <w:rsid w:val="005271FB"/>
    <w:rsid w:val="00527C65"/>
    <w:rsid w:val="00531A0D"/>
    <w:rsid w:val="00532567"/>
    <w:rsid w:val="005408F6"/>
    <w:rsid w:val="0055739D"/>
    <w:rsid w:val="0055770B"/>
    <w:rsid w:val="00567273"/>
    <w:rsid w:val="00567C1B"/>
    <w:rsid w:val="00567D58"/>
    <w:rsid w:val="0057402B"/>
    <w:rsid w:val="00576CA8"/>
    <w:rsid w:val="005830F0"/>
    <w:rsid w:val="00583DA7"/>
    <w:rsid w:val="00592403"/>
    <w:rsid w:val="005A4205"/>
    <w:rsid w:val="005A4E8F"/>
    <w:rsid w:val="005A55E7"/>
    <w:rsid w:val="005A71BF"/>
    <w:rsid w:val="005B035D"/>
    <w:rsid w:val="005B1AA6"/>
    <w:rsid w:val="005B44BC"/>
    <w:rsid w:val="005C4180"/>
    <w:rsid w:val="005D6734"/>
    <w:rsid w:val="005E32FA"/>
    <w:rsid w:val="005F11E2"/>
    <w:rsid w:val="0060297A"/>
    <w:rsid w:val="0060306C"/>
    <w:rsid w:val="00604F18"/>
    <w:rsid w:val="006179AD"/>
    <w:rsid w:val="006202BC"/>
    <w:rsid w:val="006332D7"/>
    <w:rsid w:val="006351B8"/>
    <w:rsid w:val="00642E69"/>
    <w:rsid w:val="00643319"/>
    <w:rsid w:val="00652A49"/>
    <w:rsid w:val="00653219"/>
    <w:rsid w:val="006548F7"/>
    <w:rsid w:val="00676B9D"/>
    <w:rsid w:val="006805C0"/>
    <w:rsid w:val="00686E31"/>
    <w:rsid w:val="0069020C"/>
    <w:rsid w:val="0069255C"/>
    <w:rsid w:val="006A17B6"/>
    <w:rsid w:val="006A3531"/>
    <w:rsid w:val="006A41E7"/>
    <w:rsid w:val="006B0AAB"/>
    <w:rsid w:val="006B1D8F"/>
    <w:rsid w:val="006C315F"/>
    <w:rsid w:val="006C34B6"/>
    <w:rsid w:val="006C384C"/>
    <w:rsid w:val="006C7773"/>
    <w:rsid w:val="006D04C6"/>
    <w:rsid w:val="006D68CF"/>
    <w:rsid w:val="006E15DC"/>
    <w:rsid w:val="006E5E16"/>
    <w:rsid w:val="00711250"/>
    <w:rsid w:val="00726755"/>
    <w:rsid w:val="007343C4"/>
    <w:rsid w:val="00740D6A"/>
    <w:rsid w:val="00745F13"/>
    <w:rsid w:val="00760371"/>
    <w:rsid w:val="007648AF"/>
    <w:rsid w:val="00777413"/>
    <w:rsid w:val="007808BC"/>
    <w:rsid w:val="00781FCC"/>
    <w:rsid w:val="007822E8"/>
    <w:rsid w:val="007824AE"/>
    <w:rsid w:val="00786195"/>
    <w:rsid w:val="007A026B"/>
    <w:rsid w:val="007A0536"/>
    <w:rsid w:val="007A2125"/>
    <w:rsid w:val="007A2F0A"/>
    <w:rsid w:val="007A3021"/>
    <w:rsid w:val="007A35E3"/>
    <w:rsid w:val="007A470B"/>
    <w:rsid w:val="007B0FF2"/>
    <w:rsid w:val="007B370C"/>
    <w:rsid w:val="007B55B6"/>
    <w:rsid w:val="007C0419"/>
    <w:rsid w:val="007C2E86"/>
    <w:rsid w:val="007C2EE9"/>
    <w:rsid w:val="007C4D39"/>
    <w:rsid w:val="007D2595"/>
    <w:rsid w:val="007D2F4C"/>
    <w:rsid w:val="007D5F63"/>
    <w:rsid w:val="007D7952"/>
    <w:rsid w:val="007E0D27"/>
    <w:rsid w:val="007E1644"/>
    <w:rsid w:val="007E1F29"/>
    <w:rsid w:val="007E5778"/>
    <w:rsid w:val="007F5DBD"/>
    <w:rsid w:val="007F6D19"/>
    <w:rsid w:val="00801E7A"/>
    <w:rsid w:val="008057C5"/>
    <w:rsid w:val="00805ABB"/>
    <w:rsid w:val="00815F43"/>
    <w:rsid w:val="00824338"/>
    <w:rsid w:val="00825447"/>
    <w:rsid w:val="00827ADA"/>
    <w:rsid w:val="00827DD6"/>
    <w:rsid w:val="00830CBD"/>
    <w:rsid w:val="008437D3"/>
    <w:rsid w:val="00847BA7"/>
    <w:rsid w:val="0085239C"/>
    <w:rsid w:val="008614BD"/>
    <w:rsid w:val="00877A68"/>
    <w:rsid w:val="00880787"/>
    <w:rsid w:val="00881D8B"/>
    <w:rsid w:val="00885322"/>
    <w:rsid w:val="008B0BBB"/>
    <w:rsid w:val="008B3D11"/>
    <w:rsid w:val="008C1543"/>
    <w:rsid w:val="008C416B"/>
    <w:rsid w:val="008E183E"/>
    <w:rsid w:val="008E7839"/>
    <w:rsid w:val="008F1219"/>
    <w:rsid w:val="00907459"/>
    <w:rsid w:val="00911F79"/>
    <w:rsid w:val="0091466D"/>
    <w:rsid w:val="0092022F"/>
    <w:rsid w:val="00924B22"/>
    <w:rsid w:val="0092796E"/>
    <w:rsid w:val="00932ED5"/>
    <w:rsid w:val="00945CE5"/>
    <w:rsid w:val="00946293"/>
    <w:rsid w:val="00951458"/>
    <w:rsid w:val="00952A8C"/>
    <w:rsid w:val="00953B82"/>
    <w:rsid w:val="0096001F"/>
    <w:rsid w:val="00962AC7"/>
    <w:rsid w:val="00973FA4"/>
    <w:rsid w:val="00982364"/>
    <w:rsid w:val="00986D7A"/>
    <w:rsid w:val="009A7E90"/>
    <w:rsid w:val="009B0665"/>
    <w:rsid w:val="009C75D6"/>
    <w:rsid w:val="009D1175"/>
    <w:rsid w:val="009D15A3"/>
    <w:rsid w:val="009E3211"/>
    <w:rsid w:val="009E5213"/>
    <w:rsid w:val="009F1BA3"/>
    <w:rsid w:val="009F2A13"/>
    <w:rsid w:val="009F40D2"/>
    <w:rsid w:val="009F674F"/>
    <w:rsid w:val="009F6AA5"/>
    <w:rsid w:val="009F7D9F"/>
    <w:rsid w:val="00A0294E"/>
    <w:rsid w:val="00A02F6F"/>
    <w:rsid w:val="00A2772F"/>
    <w:rsid w:val="00A30E3F"/>
    <w:rsid w:val="00A31BF7"/>
    <w:rsid w:val="00A350C1"/>
    <w:rsid w:val="00A37002"/>
    <w:rsid w:val="00A51B17"/>
    <w:rsid w:val="00A52F1E"/>
    <w:rsid w:val="00A61836"/>
    <w:rsid w:val="00A64946"/>
    <w:rsid w:val="00A66F03"/>
    <w:rsid w:val="00A72B81"/>
    <w:rsid w:val="00A73187"/>
    <w:rsid w:val="00A735EB"/>
    <w:rsid w:val="00A81EDD"/>
    <w:rsid w:val="00A82E82"/>
    <w:rsid w:val="00A83738"/>
    <w:rsid w:val="00A866A7"/>
    <w:rsid w:val="00A87E85"/>
    <w:rsid w:val="00A90DF6"/>
    <w:rsid w:val="00A942C1"/>
    <w:rsid w:val="00AA137B"/>
    <w:rsid w:val="00AA4A98"/>
    <w:rsid w:val="00AA4FDA"/>
    <w:rsid w:val="00AA56B1"/>
    <w:rsid w:val="00AA59C3"/>
    <w:rsid w:val="00AB2480"/>
    <w:rsid w:val="00AB6EB1"/>
    <w:rsid w:val="00AC344C"/>
    <w:rsid w:val="00AD2553"/>
    <w:rsid w:val="00AD5DEF"/>
    <w:rsid w:val="00AE1A68"/>
    <w:rsid w:val="00AE1FDB"/>
    <w:rsid w:val="00AE7608"/>
    <w:rsid w:val="00AF4FE3"/>
    <w:rsid w:val="00AF6452"/>
    <w:rsid w:val="00AF7B80"/>
    <w:rsid w:val="00B01093"/>
    <w:rsid w:val="00B012F9"/>
    <w:rsid w:val="00B12A97"/>
    <w:rsid w:val="00B13DC4"/>
    <w:rsid w:val="00B218BF"/>
    <w:rsid w:val="00B27022"/>
    <w:rsid w:val="00B340F8"/>
    <w:rsid w:val="00B35386"/>
    <w:rsid w:val="00B35D4F"/>
    <w:rsid w:val="00B41D48"/>
    <w:rsid w:val="00B43655"/>
    <w:rsid w:val="00B43CAF"/>
    <w:rsid w:val="00B46A03"/>
    <w:rsid w:val="00B47734"/>
    <w:rsid w:val="00B479B6"/>
    <w:rsid w:val="00B65994"/>
    <w:rsid w:val="00B6651D"/>
    <w:rsid w:val="00B679AC"/>
    <w:rsid w:val="00B67BDD"/>
    <w:rsid w:val="00B739EE"/>
    <w:rsid w:val="00B73B7D"/>
    <w:rsid w:val="00B74943"/>
    <w:rsid w:val="00B77D0D"/>
    <w:rsid w:val="00B80AED"/>
    <w:rsid w:val="00B81C9B"/>
    <w:rsid w:val="00B8250F"/>
    <w:rsid w:val="00B82B07"/>
    <w:rsid w:val="00B90116"/>
    <w:rsid w:val="00B918AB"/>
    <w:rsid w:val="00B947A3"/>
    <w:rsid w:val="00BA2EA5"/>
    <w:rsid w:val="00BA7FED"/>
    <w:rsid w:val="00BB6B51"/>
    <w:rsid w:val="00BC68D2"/>
    <w:rsid w:val="00BC71CC"/>
    <w:rsid w:val="00BD007D"/>
    <w:rsid w:val="00BD6EB7"/>
    <w:rsid w:val="00BF179A"/>
    <w:rsid w:val="00BF4F2C"/>
    <w:rsid w:val="00BF56E6"/>
    <w:rsid w:val="00BF6E74"/>
    <w:rsid w:val="00BF7DDC"/>
    <w:rsid w:val="00C012C9"/>
    <w:rsid w:val="00C03D6E"/>
    <w:rsid w:val="00C11969"/>
    <w:rsid w:val="00C15F20"/>
    <w:rsid w:val="00C16CF3"/>
    <w:rsid w:val="00C17CF0"/>
    <w:rsid w:val="00C2460F"/>
    <w:rsid w:val="00C25AA6"/>
    <w:rsid w:val="00C46A25"/>
    <w:rsid w:val="00C51425"/>
    <w:rsid w:val="00C52272"/>
    <w:rsid w:val="00C54363"/>
    <w:rsid w:val="00C614EB"/>
    <w:rsid w:val="00C62519"/>
    <w:rsid w:val="00C6783D"/>
    <w:rsid w:val="00C67A81"/>
    <w:rsid w:val="00C67C81"/>
    <w:rsid w:val="00C7204B"/>
    <w:rsid w:val="00C726D9"/>
    <w:rsid w:val="00C74B8A"/>
    <w:rsid w:val="00C85EE6"/>
    <w:rsid w:val="00C9365D"/>
    <w:rsid w:val="00C94711"/>
    <w:rsid w:val="00CA1EF7"/>
    <w:rsid w:val="00CA5389"/>
    <w:rsid w:val="00CB04A3"/>
    <w:rsid w:val="00CB4E60"/>
    <w:rsid w:val="00CC0F49"/>
    <w:rsid w:val="00CC21A8"/>
    <w:rsid w:val="00CC285F"/>
    <w:rsid w:val="00CC58A3"/>
    <w:rsid w:val="00CD29F6"/>
    <w:rsid w:val="00CF35A0"/>
    <w:rsid w:val="00CF3FC7"/>
    <w:rsid w:val="00D10A57"/>
    <w:rsid w:val="00D12F2E"/>
    <w:rsid w:val="00D144B6"/>
    <w:rsid w:val="00D162F2"/>
    <w:rsid w:val="00D178BA"/>
    <w:rsid w:val="00D20222"/>
    <w:rsid w:val="00D264FB"/>
    <w:rsid w:val="00D35140"/>
    <w:rsid w:val="00D35C2B"/>
    <w:rsid w:val="00D41CCF"/>
    <w:rsid w:val="00D42430"/>
    <w:rsid w:val="00D4349C"/>
    <w:rsid w:val="00D477DA"/>
    <w:rsid w:val="00D50B4E"/>
    <w:rsid w:val="00D74DF2"/>
    <w:rsid w:val="00D75E23"/>
    <w:rsid w:val="00D77503"/>
    <w:rsid w:val="00D8060F"/>
    <w:rsid w:val="00D81E02"/>
    <w:rsid w:val="00D8333E"/>
    <w:rsid w:val="00D90DC6"/>
    <w:rsid w:val="00D95586"/>
    <w:rsid w:val="00DA1319"/>
    <w:rsid w:val="00DA1E2A"/>
    <w:rsid w:val="00DA299B"/>
    <w:rsid w:val="00DA3D75"/>
    <w:rsid w:val="00DA4B5F"/>
    <w:rsid w:val="00DA6EF1"/>
    <w:rsid w:val="00DB428F"/>
    <w:rsid w:val="00DB466D"/>
    <w:rsid w:val="00DB7BF5"/>
    <w:rsid w:val="00DC65FD"/>
    <w:rsid w:val="00DC703F"/>
    <w:rsid w:val="00DD3496"/>
    <w:rsid w:val="00DE1D61"/>
    <w:rsid w:val="00DF27A2"/>
    <w:rsid w:val="00E1219D"/>
    <w:rsid w:val="00E12A51"/>
    <w:rsid w:val="00E151F6"/>
    <w:rsid w:val="00E162B6"/>
    <w:rsid w:val="00E16993"/>
    <w:rsid w:val="00E24C0D"/>
    <w:rsid w:val="00E32DA7"/>
    <w:rsid w:val="00E44267"/>
    <w:rsid w:val="00E523E5"/>
    <w:rsid w:val="00E56EC2"/>
    <w:rsid w:val="00E575B1"/>
    <w:rsid w:val="00E60880"/>
    <w:rsid w:val="00E62F4B"/>
    <w:rsid w:val="00E70733"/>
    <w:rsid w:val="00E71645"/>
    <w:rsid w:val="00E802DD"/>
    <w:rsid w:val="00E8520D"/>
    <w:rsid w:val="00E87D0C"/>
    <w:rsid w:val="00E939A2"/>
    <w:rsid w:val="00E94363"/>
    <w:rsid w:val="00E9781B"/>
    <w:rsid w:val="00E97FAF"/>
    <w:rsid w:val="00EA13CF"/>
    <w:rsid w:val="00EA2C66"/>
    <w:rsid w:val="00EA328E"/>
    <w:rsid w:val="00EC5B55"/>
    <w:rsid w:val="00EE1249"/>
    <w:rsid w:val="00EF2B6B"/>
    <w:rsid w:val="00EF5363"/>
    <w:rsid w:val="00EF6C81"/>
    <w:rsid w:val="00EF7150"/>
    <w:rsid w:val="00F01EC2"/>
    <w:rsid w:val="00F03064"/>
    <w:rsid w:val="00F0312C"/>
    <w:rsid w:val="00F03980"/>
    <w:rsid w:val="00F06222"/>
    <w:rsid w:val="00F07C36"/>
    <w:rsid w:val="00F14648"/>
    <w:rsid w:val="00F20146"/>
    <w:rsid w:val="00F23A08"/>
    <w:rsid w:val="00F23BD9"/>
    <w:rsid w:val="00F25241"/>
    <w:rsid w:val="00F318CA"/>
    <w:rsid w:val="00F319B2"/>
    <w:rsid w:val="00F33DAE"/>
    <w:rsid w:val="00F37894"/>
    <w:rsid w:val="00F420BA"/>
    <w:rsid w:val="00F44C7F"/>
    <w:rsid w:val="00F47E5E"/>
    <w:rsid w:val="00F50B26"/>
    <w:rsid w:val="00F60710"/>
    <w:rsid w:val="00F65789"/>
    <w:rsid w:val="00F676DD"/>
    <w:rsid w:val="00F72CB9"/>
    <w:rsid w:val="00F82433"/>
    <w:rsid w:val="00F90A5C"/>
    <w:rsid w:val="00F91916"/>
    <w:rsid w:val="00F921F4"/>
    <w:rsid w:val="00F92B79"/>
    <w:rsid w:val="00F9575F"/>
    <w:rsid w:val="00F95BBF"/>
    <w:rsid w:val="00FA103A"/>
    <w:rsid w:val="00FA2354"/>
    <w:rsid w:val="00FA4D50"/>
    <w:rsid w:val="00FA5047"/>
    <w:rsid w:val="00FB4120"/>
    <w:rsid w:val="00FC250B"/>
    <w:rsid w:val="00FC406A"/>
    <w:rsid w:val="00FD14CA"/>
    <w:rsid w:val="00FD1596"/>
    <w:rsid w:val="00FD3EDF"/>
    <w:rsid w:val="00FD57A0"/>
    <w:rsid w:val="00FD724F"/>
    <w:rsid w:val="00FE17E1"/>
    <w:rsid w:val="00FE408D"/>
    <w:rsid w:val="00FE747F"/>
    <w:rsid w:val="00FE7AE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C32939"/>
  <w15:docId w15:val="{FC652AD8-5798-431A-97A5-2CC713E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3E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523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E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AE1A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1A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1A68"/>
    <w:rPr>
      <w:vertAlign w:val="superscript"/>
    </w:rPr>
  </w:style>
  <w:style w:type="paragraph" w:styleId="NoSpacing">
    <w:name w:val="No Spacing"/>
    <w:uiPriority w:val="1"/>
    <w:qFormat/>
    <w:rsid w:val="00AE1A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68"/>
  </w:style>
  <w:style w:type="paragraph" w:styleId="Footer">
    <w:name w:val="footer"/>
    <w:basedOn w:val="Normal"/>
    <w:link w:val="FooterChar"/>
    <w:uiPriority w:val="99"/>
    <w:unhideWhenUsed/>
    <w:rsid w:val="00AE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242"/>
    <w:pPr>
      <w:spacing w:after="0" w:line="240" w:lineRule="auto"/>
    </w:pPr>
  </w:style>
  <w:style w:type="paragraph" w:customStyle="1" w:styleId="Default">
    <w:name w:val="Default"/>
    <w:rsid w:val="00372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B03D5"/>
  </w:style>
  <w:style w:type="paragraph" w:styleId="BodyText">
    <w:name w:val="Body Text"/>
    <w:basedOn w:val="Normal"/>
    <w:link w:val="BodyTextChar"/>
    <w:uiPriority w:val="1"/>
    <w:qFormat/>
    <w:rsid w:val="009E3211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211"/>
    <w:rPr>
      <w:rFonts w:ascii="Times New Roman" w:eastAsia="Times New Roman" w:hAnsi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32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2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0E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4FF4-67FD-43BE-81C6-BB77A703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2E5B1-85E9-4972-904E-99DC7B873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29C20-8715-4BCC-9E3F-85C053657CD8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908CB3-70C7-45A0-A032-21341C0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Reed</dc:creator>
  <cp:lastModifiedBy>Powell, Martha</cp:lastModifiedBy>
  <cp:revision>7</cp:revision>
  <cp:lastPrinted>2016-12-12T13:56:00Z</cp:lastPrinted>
  <dcterms:created xsi:type="dcterms:W3CDTF">2017-07-20T18:10:00Z</dcterms:created>
  <dcterms:modified xsi:type="dcterms:W3CDTF">2017-08-14T17:27:00Z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  <property fmtid="{D5CDD505-2E9C-101B-9397-08002B2CF9AE}" pid="4" name="_ReviewingToolsShownOnce">
    <vt:lpwstr/>
  </property>
  <property fmtid="{D5CDD505-2E9C-101B-9397-08002B2CF9AE}" pid="5" name="_AuthorEmail">
    <vt:lpwstr>Karen.Tritz@cms.hhs.gov</vt:lpwstr>
  </property>
  <property fmtid="{D5CDD505-2E9C-101B-9397-08002B2CF9AE}" pid="6" name="_AuthorEmailDisplayName">
    <vt:lpwstr>Tritz, Karen L. (CMS/CCSQ)</vt:lpwstr>
  </property>
  <property fmtid="{D5CDD505-2E9C-101B-9397-08002B2CF9AE}" pid="7" name="_AdHocReviewCycleID">
    <vt:i4>267136920</vt:i4>
  </property>
  <property fmtid="{D5CDD505-2E9C-101B-9397-08002B2CF9AE}" pid="8" name="_EmailSubject">
    <vt:lpwstr>CE Pathway-CMS-20059 PASSAR</vt:lpwstr>
  </property>
</Properties>
</file>